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A2EC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A2EC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E5637" w:rsidRPr="001A2ECF" w:rsidRDefault="009E5637" w:rsidP="001A2E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5637" w:rsidRPr="001A2ECF" w:rsidRDefault="009E5637" w:rsidP="001A2EC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496371">
        <w:rPr>
          <w:rFonts w:ascii="Times New Roman" w:hAnsi="Times New Roman" w:cs="Times New Roman"/>
          <w:b/>
          <w:sz w:val="28"/>
          <w:szCs w:val="28"/>
        </w:rPr>
        <w:t>4/24</w:t>
      </w:r>
    </w:p>
    <w:p w:rsidR="009E5637" w:rsidRPr="001A2ECF" w:rsidRDefault="009E5637" w:rsidP="001A2EC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4024" w:rsidRPr="001A2ECF" w:rsidRDefault="009B4A7A" w:rsidP="001A2ECF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Fonts w:ascii="Times New Roman" w:hAnsi="Times New Roman" w:cs="Times New Roman"/>
          <w:b/>
          <w:sz w:val="28"/>
          <w:szCs w:val="28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</w:t>
      </w:r>
      <w:r w:rsidR="00ED59D1" w:rsidRPr="001A2EC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E5637" w:rsidRPr="001A2ECF">
        <w:rPr>
          <w:rFonts w:ascii="Times New Roman" w:hAnsi="Times New Roman" w:cs="Times New Roman"/>
          <w:b/>
          <w:sz w:val="28"/>
          <w:szCs w:val="28"/>
        </w:rPr>
        <w:t>7</w:t>
      </w:r>
      <w:r w:rsidRPr="001A2E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1A2ECF" w:rsidRDefault="00504024" w:rsidP="001A2ECF">
      <w:pPr>
        <w:pStyle w:val="a6"/>
        <w:ind w:left="0"/>
        <w:contextualSpacing/>
        <w:rPr>
          <w:szCs w:val="28"/>
        </w:rPr>
      </w:pPr>
    </w:p>
    <w:p w:rsidR="00C11CB8" w:rsidRPr="001A2ECF" w:rsidRDefault="00D23CEC" w:rsidP="001A2ECF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ECF">
        <w:rPr>
          <w:rFonts w:ascii="Times New Roman" w:hAnsi="Times New Roman" w:cs="Times New Roman"/>
          <w:sz w:val="28"/>
          <w:szCs w:val="28"/>
        </w:rPr>
        <w:t>В</w:t>
      </w:r>
      <w:r w:rsidR="00504024" w:rsidRPr="001A2ECF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1A2ECF">
        <w:rPr>
          <w:rFonts w:ascii="Times New Roman" w:hAnsi="Times New Roman" w:cs="Times New Roman"/>
          <w:sz w:val="28"/>
          <w:szCs w:val="28"/>
        </w:rPr>
        <w:t>»</w:t>
      </w:r>
      <w:r w:rsidR="00003299" w:rsidRPr="001A2EC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1A2ECF" w:rsidRDefault="00A72470" w:rsidP="001A2EC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C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1A2ECF" w:rsidRDefault="00003299" w:rsidP="001A2EC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1A2ECF">
        <w:rPr>
          <w:szCs w:val="28"/>
        </w:rPr>
        <w:t xml:space="preserve">Принять к сведению информацию </w:t>
      </w:r>
      <w:r w:rsidR="00ED52C6" w:rsidRPr="001A2ECF">
        <w:rPr>
          <w:szCs w:val="28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9E5637" w:rsidRPr="001A2ECF">
        <w:rPr>
          <w:szCs w:val="28"/>
        </w:rPr>
        <w:t>7</w:t>
      </w:r>
      <w:r w:rsidR="00ED52C6" w:rsidRPr="001A2ECF">
        <w:rPr>
          <w:szCs w:val="28"/>
        </w:rPr>
        <w:t xml:space="preserve"> год</w:t>
      </w:r>
      <w:r w:rsidRPr="001A2ECF">
        <w:rPr>
          <w:szCs w:val="28"/>
        </w:rPr>
        <w:t>.</w:t>
      </w:r>
    </w:p>
    <w:p w:rsidR="00C43AF4" w:rsidRPr="001A2ECF" w:rsidRDefault="00C43AF4" w:rsidP="001A2EC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1A2ECF">
        <w:rPr>
          <w:szCs w:val="28"/>
        </w:rPr>
        <w:t xml:space="preserve">Принять к сведению информацию главного врача Государственного бюджетного </w:t>
      </w:r>
      <w:proofErr w:type="gramStart"/>
      <w:r w:rsidRPr="001A2ECF">
        <w:rPr>
          <w:szCs w:val="28"/>
        </w:rPr>
        <w:t>учреждения здравоохранения города Москвы Городской поликлиники</w:t>
      </w:r>
      <w:proofErr w:type="gramEnd"/>
      <w:r w:rsidRPr="001A2ECF">
        <w:rPr>
          <w:szCs w:val="28"/>
        </w:rPr>
        <w:t xml:space="preserve"> № 86 </w:t>
      </w:r>
      <w:r w:rsidR="00194C0F" w:rsidRPr="001A2ECF">
        <w:rPr>
          <w:szCs w:val="28"/>
        </w:rPr>
        <w:t xml:space="preserve">Департамента здравоохранения города Москвы </w:t>
      </w:r>
      <w:r w:rsidRPr="001A2ECF">
        <w:rPr>
          <w:szCs w:val="28"/>
        </w:rPr>
        <w:t>о работе учреждения за 201</w:t>
      </w:r>
      <w:r w:rsidR="009E5637" w:rsidRPr="001A2ECF">
        <w:rPr>
          <w:szCs w:val="28"/>
        </w:rPr>
        <w:t>7</w:t>
      </w:r>
      <w:r w:rsidRPr="001A2ECF">
        <w:rPr>
          <w:szCs w:val="28"/>
        </w:rPr>
        <w:t xml:space="preserve"> год согласно.</w:t>
      </w:r>
    </w:p>
    <w:p w:rsidR="00504024" w:rsidRPr="001A2ECF" w:rsidRDefault="00504024" w:rsidP="001A2EC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1A2ECF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504024" w:rsidRPr="001A2ECF" w:rsidRDefault="00504024" w:rsidP="001A2ECF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1A2ECF">
        <w:rPr>
          <w:szCs w:val="28"/>
        </w:rPr>
        <w:t xml:space="preserve">Опубликовать настоящее решение в </w:t>
      </w:r>
      <w:r w:rsidR="00383CAF" w:rsidRPr="001A2ECF">
        <w:rPr>
          <w:szCs w:val="28"/>
        </w:rPr>
        <w:t>бюллетене «Московский муниципальный вестник»</w:t>
      </w:r>
      <w:r w:rsidRPr="001A2ECF">
        <w:rPr>
          <w:szCs w:val="28"/>
        </w:rPr>
        <w:t xml:space="preserve"> и разместить на официальном сайте </w:t>
      </w:r>
      <w:hyperlink r:id="rId9" w:history="1">
        <w:r w:rsidRPr="001A2ECF">
          <w:rPr>
            <w:rStyle w:val="a4"/>
            <w:color w:val="auto"/>
            <w:szCs w:val="28"/>
          </w:rPr>
          <w:t>http://omszapdeg.ru/</w:t>
        </w:r>
      </w:hyperlink>
      <w:r w:rsidRPr="001A2ECF">
        <w:rPr>
          <w:szCs w:val="28"/>
        </w:rPr>
        <w:t>.</w:t>
      </w:r>
    </w:p>
    <w:p w:rsidR="008F693F" w:rsidRPr="001A2ECF" w:rsidRDefault="00504024" w:rsidP="001A2ECF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E5637" w:rsidRPr="001A2ECF" w:rsidRDefault="009E5637" w:rsidP="001A2ECF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C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A2EC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A2EC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9E5637" w:rsidRPr="001A2ECF" w:rsidRDefault="009E5637" w:rsidP="001A2EC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637" w:rsidRPr="001A2ECF" w:rsidRDefault="009E5637" w:rsidP="001A2ECF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E5637" w:rsidRPr="001A2ECF" w:rsidTr="009E5637">
        <w:tc>
          <w:tcPr>
            <w:tcW w:w="4998" w:type="dxa"/>
            <w:shd w:val="clear" w:color="auto" w:fill="auto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9E5637" w:rsidRPr="001A2ECF" w:rsidRDefault="009E5637" w:rsidP="001A2EC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37" w:rsidRPr="001A2ECF" w:rsidRDefault="009E5637" w:rsidP="001A2EC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1A2ECF" w:rsidRDefault="0026758F" w:rsidP="001A2ECF">
      <w:pPr>
        <w:pStyle w:val="a6"/>
        <w:ind w:left="0" w:right="-5"/>
        <w:contextualSpacing/>
        <w:rPr>
          <w:szCs w:val="28"/>
        </w:rPr>
      </w:pPr>
    </w:p>
    <w:p w:rsidR="00AF2FD6" w:rsidRPr="001A2ECF" w:rsidRDefault="00AF2FD6" w:rsidP="001A2ECF">
      <w:pPr>
        <w:pStyle w:val="a6"/>
        <w:ind w:left="0" w:right="-5"/>
        <w:contextualSpacing/>
        <w:rPr>
          <w:szCs w:val="28"/>
        </w:rPr>
      </w:pPr>
    </w:p>
    <w:p w:rsidR="00AF2FD6" w:rsidRPr="001A2ECF" w:rsidRDefault="00AF2FD6" w:rsidP="001A2ECF">
      <w:pPr>
        <w:pStyle w:val="a6"/>
        <w:ind w:left="0" w:right="-5"/>
        <w:contextualSpacing/>
        <w:rPr>
          <w:szCs w:val="28"/>
        </w:rPr>
      </w:pPr>
    </w:p>
    <w:p w:rsidR="00AF2FD6" w:rsidRPr="001A2ECF" w:rsidRDefault="00AF2FD6" w:rsidP="001A2ECF">
      <w:pPr>
        <w:pStyle w:val="a6"/>
        <w:ind w:left="0" w:right="-5"/>
        <w:contextualSpacing/>
        <w:rPr>
          <w:szCs w:val="28"/>
        </w:rPr>
      </w:pPr>
    </w:p>
    <w:p w:rsidR="00484FCD" w:rsidRPr="001A2ECF" w:rsidRDefault="00484FCD" w:rsidP="001A2ECF">
      <w:pPr>
        <w:pStyle w:val="a6"/>
        <w:ind w:left="0" w:right="-5"/>
        <w:contextualSpacing/>
        <w:rPr>
          <w:szCs w:val="28"/>
        </w:rPr>
      </w:pPr>
    </w:p>
    <w:p w:rsidR="00484FCD" w:rsidRPr="001A2ECF" w:rsidRDefault="00484FCD" w:rsidP="001A2ECF">
      <w:pPr>
        <w:pStyle w:val="a6"/>
        <w:ind w:left="0" w:right="-5"/>
        <w:contextualSpacing/>
        <w:rPr>
          <w:szCs w:val="28"/>
        </w:rPr>
      </w:pPr>
    </w:p>
    <w:p w:rsidR="00484FCD" w:rsidRPr="001A2ECF" w:rsidRDefault="00484FCD" w:rsidP="001A2ECF">
      <w:pPr>
        <w:pStyle w:val="a6"/>
        <w:ind w:left="0" w:right="-5"/>
        <w:contextualSpacing/>
        <w:rPr>
          <w:szCs w:val="28"/>
        </w:rPr>
      </w:pPr>
    </w:p>
    <w:p w:rsidR="00003299" w:rsidRPr="001A2ECF" w:rsidRDefault="00003299" w:rsidP="001A2ECF">
      <w:pPr>
        <w:pStyle w:val="a6"/>
        <w:ind w:left="5245" w:right="-5"/>
        <w:contextualSpacing/>
        <w:rPr>
          <w:sz w:val="24"/>
          <w:szCs w:val="24"/>
        </w:rPr>
      </w:pPr>
    </w:p>
    <w:p w:rsidR="00003299" w:rsidRPr="008E664E" w:rsidRDefault="00003299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ED52C6" w:rsidRPr="008E664E" w:rsidRDefault="00ED52C6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9E5637" w:rsidRPr="008E664E">
        <w:rPr>
          <w:rFonts w:ascii="Times New Roman" w:hAnsi="Times New Roman" w:cs="Times New Roman"/>
          <w:b/>
          <w:sz w:val="24"/>
          <w:szCs w:val="24"/>
        </w:rPr>
        <w:t>7</w:t>
      </w:r>
      <w:r w:rsidRPr="008E66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127540, г.</w:t>
      </w:r>
      <w:r w:rsidR="00C323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E664E">
        <w:rPr>
          <w:rFonts w:ascii="Times New Roman" w:hAnsi="Times New Roman" w:cs="Times New Roman"/>
          <w:sz w:val="24"/>
          <w:szCs w:val="24"/>
        </w:rPr>
        <w:t>Москва, Керамический проезд,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дом 49Б, тел/факс (499)481 01 83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37" w:rsidRPr="008E664E" w:rsidRDefault="009E5637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«Консультативно диагностический центр №6 Департамента здравоохранения города Москвы» является многопрофильным лечебно-профилактическим учреждением с прикрепленным населением по ЕМИАС - 250401. В структуре амбулаторного центра 5 филиалов. Мощность амбулаторного центра составляет 3967 человек в смену, изменение мощности связано с реорганизацией в городе Москве специализированной помощи, оказываемой в женских консультациях и присоединением их к стационарам. В сентябре 2017 года женская консультация ГБУЗ КДЦ № 6 была присоединена к ГКБ имени В.В. Вересаева </w:t>
      </w:r>
    </w:p>
    <w:p w:rsidR="009E5637" w:rsidRPr="008E664E" w:rsidRDefault="009E5637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В структуре КДЦ №6 следующие отделения: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Терапевтические отделения;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Кардиологическое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Неврологическое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Хирургическое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Офтальмологическое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Консультативное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Урологическое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Эндокринологическое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Оториноларингологическое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Пульмонологическое отделение;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Травматологическое;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Физиотерапевтическое;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Центр здоровья;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 профилактики.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2017 году открыты 53 кабинета «Врача общей практики»</w:t>
      </w:r>
    </w:p>
    <w:p w:rsidR="009E5637" w:rsidRPr="008E664E" w:rsidRDefault="009E5637" w:rsidP="008E664E">
      <w:pPr>
        <w:pStyle w:val="a3"/>
        <w:tabs>
          <w:tab w:val="left" w:pos="993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Диагностическая служба представлена отделениями: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Лучевой диагностики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Эндоскопическое отделение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томографии.</w:t>
      </w:r>
    </w:p>
    <w:p w:rsidR="009E5637" w:rsidRPr="008E664E" w:rsidRDefault="009E5637" w:rsidP="008E664E">
      <w:pPr>
        <w:pStyle w:val="a3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На базе КДЦ №6</w:t>
      </w:r>
      <w:r w:rsidR="00695A52" w:rsidRPr="008E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b/>
          <w:sz w:val="24"/>
          <w:szCs w:val="24"/>
        </w:rPr>
        <w:t>работают централизованные окружные службы: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Централизованная лаборатория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и цитологии</w:t>
      </w:r>
    </w:p>
    <w:p w:rsidR="009E5637" w:rsidRPr="008E664E" w:rsidRDefault="009E5637" w:rsidP="008E664E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2017 году бактериологическая лаборатория, открытая в 2016 году, увеличила количество исследований в 44 раза</w:t>
      </w:r>
    </w:p>
    <w:p w:rsidR="009E5637" w:rsidRPr="008E664E" w:rsidRDefault="009E5637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Амбулаторном центре «КДЦ №6 ДЗМ» на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31.12.2017 года на диспансерном учете состояло 123 участников и инвалидов Великой Отечественной войны, 55 из них получили стационарное лечение в госпитале Ветеранов войны №3; 38 человек - санаторно-курортное лечение.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Медицинское оборудование, поставленное в 2017 году</w:t>
      </w:r>
    </w:p>
    <w:p w:rsidR="009E5637" w:rsidRPr="008E664E" w:rsidRDefault="009E5637" w:rsidP="008E664E">
      <w:pPr>
        <w:pStyle w:val="a3"/>
        <w:numPr>
          <w:ilvl w:val="0"/>
          <w:numId w:val="31"/>
        </w:numPr>
        <w:tabs>
          <w:tab w:val="left" w:pos="338"/>
          <w:tab w:val="left" w:pos="993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Анализатор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автоматический иммуноферментный ВЕР2000</w:t>
      </w:r>
    </w:p>
    <w:p w:rsidR="009E5637" w:rsidRPr="008E664E" w:rsidRDefault="009E5637" w:rsidP="008E664E">
      <w:pPr>
        <w:pStyle w:val="a3"/>
        <w:numPr>
          <w:ilvl w:val="0"/>
          <w:numId w:val="31"/>
        </w:numPr>
        <w:tabs>
          <w:tab w:val="left" w:pos="338"/>
          <w:tab w:val="left" w:pos="993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Автоматический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иммунохемилюминесцентный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анализатор</w:t>
      </w:r>
    </w:p>
    <w:p w:rsidR="009E5637" w:rsidRPr="008E664E" w:rsidRDefault="009E5637" w:rsidP="008E664E">
      <w:pPr>
        <w:pStyle w:val="a3"/>
        <w:numPr>
          <w:ilvl w:val="0"/>
          <w:numId w:val="31"/>
        </w:numPr>
        <w:tabs>
          <w:tab w:val="left" w:pos="338"/>
          <w:tab w:val="left" w:pos="993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Автоматический анализатор клеточного состава мочи «</w:t>
      </w:r>
      <w:r w:rsidRPr="008E664E">
        <w:rPr>
          <w:rFonts w:ascii="Times New Roman" w:hAnsi="Times New Roman" w:cs="Times New Roman"/>
          <w:sz w:val="24"/>
          <w:szCs w:val="24"/>
          <w:lang w:val="en-US"/>
        </w:rPr>
        <w:t>UF</w:t>
      </w:r>
      <w:r w:rsidRPr="008E664E">
        <w:rPr>
          <w:rFonts w:ascii="Times New Roman" w:hAnsi="Times New Roman" w:cs="Times New Roman"/>
          <w:sz w:val="24"/>
          <w:szCs w:val="24"/>
        </w:rPr>
        <w:t>-100</w:t>
      </w:r>
      <w:proofErr w:type="spellStart"/>
      <w:r w:rsidRPr="008E66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»</w:t>
      </w:r>
    </w:p>
    <w:p w:rsidR="009E5637" w:rsidRPr="008E664E" w:rsidRDefault="009E5637" w:rsidP="008E664E">
      <w:pPr>
        <w:tabs>
          <w:tab w:val="left" w:pos="338"/>
        </w:tabs>
        <w:spacing w:line="216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pStyle w:val="a3"/>
        <w:numPr>
          <w:ilvl w:val="0"/>
          <w:numId w:val="29"/>
        </w:numPr>
        <w:tabs>
          <w:tab w:val="left" w:pos="567"/>
        </w:tabs>
        <w:spacing w:line="21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Штаты учреждения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30"/>
        <w:gridCol w:w="1916"/>
        <w:gridCol w:w="1919"/>
        <w:gridCol w:w="1915"/>
        <w:gridCol w:w="1917"/>
      </w:tblGrid>
      <w:tr w:rsidR="009E5637" w:rsidRPr="008E664E" w:rsidTr="009E5637">
        <w:trPr>
          <w:trHeight w:val="20"/>
        </w:trPr>
        <w:tc>
          <w:tcPr>
            <w:tcW w:w="1165" w:type="pct"/>
            <w:vMerge w:val="restar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18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17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9E5637" w:rsidRPr="008E664E" w:rsidTr="009E5637">
        <w:trPr>
          <w:trHeight w:val="20"/>
        </w:trPr>
        <w:tc>
          <w:tcPr>
            <w:tcW w:w="1165" w:type="pct"/>
            <w:vMerge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5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9E5637" w:rsidRPr="008E664E" w:rsidTr="009E5637">
        <w:trPr>
          <w:trHeight w:val="20"/>
        </w:trPr>
        <w:tc>
          <w:tcPr>
            <w:tcW w:w="116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Врачи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436,25</w:t>
            </w:r>
          </w:p>
        </w:tc>
        <w:tc>
          <w:tcPr>
            <w:tcW w:w="9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354,75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456,75</w:t>
            </w:r>
          </w:p>
        </w:tc>
        <w:tc>
          <w:tcPr>
            <w:tcW w:w="95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9E5637" w:rsidRPr="008E664E" w:rsidTr="009E5637">
        <w:trPr>
          <w:trHeight w:val="20"/>
        </w:trPr>
        <w:tc>
          <w:tcPr>
            <w:tcW w:w="116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9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437,75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  <w:tc>
          <w:tcPr>
            <w:tcW w:w="95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528,75</w:t>
            </w:r>
          </w:p>
        </w:tc>
      </w:tr>
      <w:tr w:rsidR="009E5637" w:rsidRPr="008E664E" w:rsidTr="009E5637">
        <w:trPr>
          <w:trHeight w:val="20"/>
        </w:trPr>
        <w:tc>
          <w:tcPr>
            <w:tcW w:w="116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Всего должностей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1365,75</w:t>
            </w:r>
          </w:p>
        </w:tc>
        <w:tc>
          <w:tcPr>
            <w:tcW w:w="9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5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1408,75</w:t>
            </w:r>
          </w:p>
        </w:tc>
        <w:tc>
          <w:tcPr>
            <w:tcW w:w="95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1110,5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Кандидаты медицинских наук – 20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Доктора медицинских наук - 3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Высшая квалификационная категория – 71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Первая квалификационная категория – 19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Вторая квалификационная категория – 12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Средний медперсонал имеют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Высшая квалификационная категория – 112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Первая квалификационная категория – 21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Вторая квалификационная категория - 3</w:t>
      </w:r>
    </w:p>
    <w:p w:rsidR="009E5637" w:rsidRPr="008E664E" w:rsidRDefault="009E5637" w:rsidP="008E664E">
      <w:pPr>
        <w:pStyle w:val="a3"/>
        <w:numPr>
          <w:ilvl w:val="0"/>
          <w:numId w:val="39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Все медицинские работники сертифицированы.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1.2 Работа врачей поликлиники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8"/>
        <w:gridCol w:w="2641"/>
        <w:gridCol w:w="2499"/>
        <w:gridCol w:w="2499"/>
      </w:tblGrid>
      <w:tr w:rsidR="009E5637" w:rsidRPr="008E664E" w:rsidTr="009E5637">
        <w:trPr>
          <w:trHeight w:val="20"/>
        </w:trPr>
        <w:tc>
          <w:tcPr>
            <w:tcW w:w="117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21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посещений врачей, включая 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</w:t>
            </w:r>
            <w:proofErr w:type="gramEnd"/>
          </w:p>
        </w:tc>
        <w:tc>
          <w:tcPr>
            <w:tcW w:w="125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125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 врачами на дому</w:t>
            </w:r>
          </w:p>
        </w:tc>
      </w:tr>
      <w:tr w:rsidR="009E5637" w:rsidRPr="008E664E" w:rsidTr="009E5637">
        <w:trPr>
          <w:trHeight w:val="20"/>
        </w:trPr>
        <w:tc>
          <w:tcPr>
            <w:tcW w:w="117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1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1187321</w:t>
            </w:r>
          </w:p>
        </w:tc>
        <w:tc>
          <w:tcPr>
            <w:tcW w:w="125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996439</w:t>
            </w:r>
          </w:p>
        </w:tc>
        <w:tc>
          <w:tcPr>
            <w:tcW w:w="125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45578</w:t>
            </w:r>
          </w:p>
        </w:tc>
      </w:tr>
      <w:tr w:rsidR="009E5637" w:rsidRPr="008E664E" w:rsidTr="009E5637">
        <w:trPr>
          <w:trHeight w:val="20"/>
        </w:trPr>
        <w:tc>
          <w:tcPr>
            <w:tcW w:w="117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21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1313746</w:t>
            </w:r>
          </w:p>
        </w:tc>
        <w:tc>
          <w:tcPr>
            <w:tcW w:w="125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1168097</w:t>
            </w:r>
          </w:p>
        </w:tc>
        <w:tc>
          <w:tcPr>
            <w:tcW w:w="125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66231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Посещения на дому в 2017 году уменьшились в сравнении с 2016 годом на 9,6%, это связано с маршрутизацией пациентов и направлением пациентов, которым требуется дополнительное обследование в день обращения к дежурному врачу общей практики поликлиники.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8E664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664E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8E664E">
        <w:rPr>
          <w:rFonts w:ascii="Times New Roman" w:hAnsi="Times New Roman" w:cs="Times New Roman"/>
          <w:sz w:val="24"/>
          <w:szCs w:val="24"/>
        </w:rPr>
        <w:t>- центра организована патронажная служба для обслуживания маломобильных пациентов.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С 2016 года в амбулаторном центре внедрен Московский стандарт поликлиники. Одна из задач этого проекта – снижение количества повторных посещений к врачам пациентов с хроническими заболеваниями для выписки льготных рецептов. Во всех филиалах амбулаторного центра созданы кабинеты по выписке льготных рецептов, где работают врачи 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фельдшеры. В результате проведения данного мероприятия снизилась нагрузка на врачей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до 40%.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1.3 Хирургическая работа поликлиники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49"/>
        <w:gridCol w:w="2919"/>
        <w:gridCol w:w="3129"/>
      </w:tblGrid>
      <w:tr w:rsidR="009E5637" w:rsidRPr="008E664E" w:rsidTr="009E5637">
        <w:trPr>
          <w:trHeight w:val="20"/>
        </w:trPr>
        <w:tc>
          <w:tcPr>
            <w:tcW w:w="1975" w:type="pct"/>
            <w:vMerge w:val="restar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операций</w:t>
            </w:r>
          </w:p>
        </w:tc>
        <w:tc>
          <w:tcPr>
            <w:tcW w:w="3025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9E5637" w:rsidRPr="008E664E" w:rsidTr="009E5637">
        <w:trPr>
          <w:trHeight w:val="20"/>
        </w:trPr>
        <w:tc>
          <w:tcPr>
            <w:tcW w:w="1975" w:type="pct"/>
            <w:vMerge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8E664E" w:rsidTr="009E5637">
        <w:trPr>
          <w:trHeight w:val="20"/>
        </w:trPr>
        <w:tc>
          <w:tcPr>
            <w:tcW w:w="197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14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156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</w:tr>
      <w:tr w:rsidR="009E5637" w:rsidRPr="008E664E" w:rsidTr="009E5637">
        <w:trPr>
          <w:trHeight w:val="20"/>
        </w:trPr>
        <w:tc>
          <w:tcPr>
            <w:tcW w:w="197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146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56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2.Профилактическая работа. Диспансерное наблюдение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2.1 Профилактические осмотры, проведенные данным учреждением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46"/>
        <w:gridCol w:w="1604"/>
        <w:gridCol w:w="1470"/>
        <w:gridCol w:w="1434"/>
        <w:gridCol w:w="1343"/>
      </w:tblGrid>
      <w:tr w:rsidR="009E5637" w:rsidRPr="008E664E" w:rsidTr="009E5637">
        <w:trPr>
          <w:trHeight w:val="20"/>
        </w:trPr>
        <w:tc>
          <w:tcPr>
            <w:tcW w:w="2085" w:type="pct"/>
            <w:vMerge w:val="restar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81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4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9E5637" w:rsidRPr="008E664E" w:rsidTr="009E5637">
        <w:trPr>
          <w:trHeight w:val="20"/>
        </w:trPr>
        <w:tc>
          <w:tcPr>
            <w:tcW w:w="2085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56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8E664E" w:rsidTr="009E5637">
        <w:trPr>
          <w:trHeight w:val="20"/>
        </w:trPr>
        <w:tc>
          <w:tcPr>
            <w:tcW w:w="2085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Всего детей в возрасте 15-17 лет включительно (</w:t>
            </w:r>
            <w:proofErr w:type="gramStart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школах)</w:t>
            </w:r>
          </w:p>
        </w:tc>
        <w:tc>
          <w:tcPr>
            <w:tcW w:w="81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637" w:rsidRPr="008E664E" w:rsidTr="009E5637">
        <w:trPr>
          <w:trHeight w:val="20"/>
        </w:trPr>
        <w:tc>
          <w:tcPr>
            <w:tcW w:w="2085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Контингенты населения, осмотренные в порядке профилактических осмотров</w:t>
            </w:r>
            <w:proofErr w:type="gramStart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1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74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E5637" w:rsidRPr="008E664E" w:rsidTr="009E5637">
        <w:trPr>
          <w:trHeight w:val="20"/>
        </w:trPr>
        <w:tc>
          <w:tcPr>
            <w:tcW w:w="2085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 всеобщей диспансеризации</w:t>
            </w:r>
          </w:p>
        </w:tc>
        <w:tc>
          <w:tcPr>
            <w:tcW w:w="81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</w:tc>
        <w:tc>
          <w:tcPr>
            <w:tcW w:w="74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44204</w:t>
            </w:r>
          </w:p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47843</w:t>
            </w:r>
          </w:p>
        </w:tc>
        <w:tc>
          <w:tcPr>
            <w:tcW w:w="67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47711</w:t>
            </w:r>
          </w:p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(99,7%)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lastRenderedPageBreak/>
        <w:t>В 2017 году прошли диспансеризацию определенных групп населения 44204 человек – 100% от подлежащих диспансеризации.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2.2 Динамическое наблюдение за инвалидами и участниками Великой отечественной войны и воинами интернационалистами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05"/>
        <w:gridCol w:w="1989"/>
        <w:gridCol w:w="1803"/>
      </w:tblGrid>
      <w:tr w:rsidR="009E5637" w:rsidRPr="008E664E" w:rsidTr="009E5637">
        <w:trPr>
          <w:trHeight w:val="20"/>
        </w:trPr>
        <w:tc>
          <w:tcPr>
            <w:tcW w:w="3103" w:type="pct"/>
            <w:vMerge w:val="restar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97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ВОВ, инвалиды ВОВ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Merge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</w:t>
            </w:r>
            <w:proofErr w:type="gramStart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ind w:right="2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В том числе: выехало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ind w:right="21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</w:t>
            </w:r>
            <w:r w:rsidRPr="008E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ind w:firstLine="340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ind w:firstLine="340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E5637" w:rsidRPr="008E664E" w:rsidTr="009E5637">
        <w:trPr>
          <w:trHeight w:val="20"/>
        </w:trPr>
        <w:tc>
          <w:tcPr>
            <w:tcW w:w="310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99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2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2.3. Численность инвалидов, состоящих на учете лечебно-профилактического учреждения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13"/>
        <w:gridCol w:w="2785"/>
        <w:gridCol w:w="2599"/>
      </w:tblGrid>
      <w:tr w:rsidR="009E5637" w:rsidRPr="008E664E" w:rsidTr="009E5637">
        <w:trPr>
          <w:trHeight w:val="20"/>
        </w:trPr>
        <w:tc>
          <w:tcPr>
            <w:tcW w:w="2307" w:type="pct"/>
            <w:vMerge w:val="restar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2693" w:type="pct"/>
            <w:gridSpan w:val="2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18 лет и старше</w:t>
            </w:r>
          </w:p>
        </w:tc>
      </w:tr>
      <w:tr w:rsidR="009E5637" w:rsidRPr="008E664E" w:rsidTr="009E5637">
        <w:trPr>
          <w:trHeight w:val="20"/>
        </w:trPr>
        <w:tc>
          <w:tcPr>
            <w:tcW w:w="2307" w:type="pct"/>
            <w:vMerge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0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E5637" w:rsidRPr="008E664E" w:rsidTr="009E5637">
        <w:trPr>
          <w:trHeight w:val="20"/>
        </w:trPr>
        <w:tc>
          <w:tcPr>
            <w:tcW w:w="2307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  <w:tc>
          <w:tcPr>
            <w:tcW w:w="1300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26426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3.1.Взрослые (18 лет и старше)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В 2017 году в ГБУЗ «КДЦ № 6 ДЗМ» обратились по поводу заболеваний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 xml:space="preserve">127637 человек, из них с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диагнозом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установленным впервые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– 62593, состоит под диспансерным наблюдением –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42684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человек, впервые взяты по диспансерное наблюдение 4746 человека</w:t>
      </w:r>
      <w:r w:rsidR="00695A52" w:rsidRPr="008E664E">
        <w:rPr>
          <w:rFonts w:ascii="Times New Roman" w:hAnsi="Times New Roman" w:cs="Times New Roman"/>
          <w:sz w:val="24"/>
          <w:szCs w:val="24"/>
        </w:rPr>
        <w:t>.</w:t>
      </w:r>
      <w:r w:rsidRPr="008E66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0"/>
        <w:gridCol w:w="4737"/>
        <w:gridCol w:w="1616"/>
        <w:gridCol w:w="1616"/>
        <w:gridCol w:w="1438"/>
      </w:tblGrid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274348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268844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-2,0%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+2,8%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-44%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16729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+4,4%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+10,8%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9739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+2,2%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695A52"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 из них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73963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75770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+2,4%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gramEnd"/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характеризующиеся повышенным кровяным давлением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19365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19965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+3,1%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Ишемические болезни сердца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22779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22799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-4,2%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24671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25772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+4,5%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28095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30079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+7,1%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30641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31027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+1,3%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21831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-24,4%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глаза и придаточного аппарата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13678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13510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-1,2%</w:t>
            </w:r>
          </w:p>
        </w:tc>
      </w:tr>
      <w:tr w:rsidR="009E5637" w:rsidRPr="008E664E" w:rsidTr="009E5637">
        <w:tc>
          <w:tcPr>
            <w:tcW w:w="316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pct"/>
          </w:tcPr>
          <w:p w:rsidR="009E5637" w:rsidRPr="008E664E" w:rsidRDefault="009E5637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20492</w:t>
            </w:r>
          </w:p>
        </w:tc>
        <w:tc>
          <w:tcPr>
            <w:tcW w:w="829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636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-0,1%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64E">
        <w:rPr>
          <w:rFonts w:ascii="Times New Roman" w:hAnsi="Times New Roman" w:cs="Times New Roman"/>
          <w:sz w:val="24"/>
          <w:szCs w:val="24"/>
        </w:rPr>
        <w:t>В 2017 году отмечается увеличение: инфекционной заболеваемости на +2,8%; болезнями эндокринной системы + 4,4%,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в частности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 xml:space="preserve">сахарным диабетом + 2,2%, болезней щитовидной железы +10,8% (повышение связано с выявлением заболеваний среди лиц молодого возраста при проведении диспансеризации определенных групп взрослого населения, в отделении </w:t>
      </w:r>
      <w:r w:rsidRPr="008E664E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работает врач УЗИ и проводит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обследования при «Д» осмотре, в том числе и щитовидной железы);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 +2,4%, в том числе болезни характеризующиеся повышением кровяного давления +3,1% и цереброваскулярными болезнями +4,5%; органов пищеварения +7,1%; болезни костно-мышечной системы +1,3%.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Снизилась заболеваемость: мочеполовой системы -24,4%; болезни глаза -1,2%; болезни нервной системы. Травмы и отравления снизились незначительно на -0,1%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Уменьшилась регистрация случаев острого инфаркта миокарда на -4,2%, это связано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своевременным взятием на «Д» учет пациентов с гипертонической болезнью и активным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пропагандированием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здорового образа жизни – проект «Хочу жить долго».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Выполнение государственного задания по территориальной программе 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обязательного медицинского страхования города Москвы </w:t>
      </w: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по ГБУЗ «КДЦ №6 ДЗМ за 2017 год (план/факт)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3"/>
        <w:gridCol w:w="1772"/>
        <w:gridCol w:w="882"/>
        <w:gridCol w:w="913"/>
        <w:gridCol w:w="913"/>
        <w:gridCol w:w="797"/>
        <w:gridCol w:w="797"/>
        <w:gridCol w:w="913"/>
        <w:gridCol w:w="913"/>
        <w:gridCol w:w="776"/>
        <w:gridCol w:w="778"/>
      </w:tblGrid>
      <w:tr w:rsidR="009E5637" w:rsidRPr="008E664E" w:rsidTr="009E5637">
        <w:tc>
          <w:tcPr>
            <w:tcW w:w="250" w:type="pct"/>
            <w:vMerge w:val="restar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97" w:type="pct"/>
            <w:vMerge w:val="restar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398" w:type="pct"/>
            <w:vMerge w:val="restar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</w:p>
        </w:tc>
        <w:tc>
          <w:tcPr>
            <w:tcW w:w="3755" w:type="pct"/>
            <w:gridSpan w:val="8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программа государственных гарантий бесплатного оказания гражданам медицинской помощи в городе Москве на 2016год</w:t>
            </w:r>
          </w:p>
        </w:tc>
      </w:tr>
      <w:tr w:rsidR="009E5637" w:rsidRPr="008E664E" w:rsidTr="009E5637">
        <w:tc>
          <w:tcPr>
            <w:tcW w:w="250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  <w:gridSpan w:val="6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помощь</w:t>
            </w:r>
          </w:p>
        </w:tc>
        <w:tc>
          <w:tcPr>
            <w:tcW w:w="909" w:type="pct"/>
            <w:gridSpan w:val="2"/>
            <w:vMerge w:val="restar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дневных стационарах (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случай-лечения</w:t>
            </w:r>
            <w:proofErr w:type="gramEnd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637" w:rsidRPr="008E664E" w:rsidTr="009E5637">
        <w:tc>
          <w:tcPr>
            <w:tcW w:w="250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с </w:t>
            </w:r>
            <w:proofErr w:type="spell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</w:t>
            </w:r>
            <w:proofErr w:type="spellEnd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. целью</w:t>
            </w:r>
          </w:p>
        </w:tc>
        <w:tc>
          <w:tcPr>
            <w:tcW w:w="908" w:type="pct"/>
            <w:gridSpan w:val="2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План/факт посещения по </w:t>
            </w:r>
            <w:proofErr w:type="spell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неотл</w:t>
            </w:r>
            <w:proofErr w:type="spellEnd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908" w:type="pct"/>
            <w:gridSpan w:val="2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план/факт</w:t>
            </w:r>
          </w:p>
        </w:tc>
        <w:tc>
          <w:tcPr>
            <w:tcW w:w="909" w:type="pct"/>
            <w:gridSpan w:val="2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37" w:rsidRPr="008E664E" w:rsidTr="009E5637">
        <w:tc>
          <w:tcPr>
            <w:tcW w:w="250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4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4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4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4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5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E5637" w:rsidRPr="008E664E" w:rsidTr="009E5637">
        <w:tc>
          <w:tcPr>
            <w:tcW w:w="250" w:type="pct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ГБУЗ «КДЦ№ 6 ДЗМ»</w:t>
            </w:r>
          </w:p>
        </w:tc>
        <w:tc>
          <w:tcPr>
            <w:tcW w:w="398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577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201424</w:t>
            </w:r>
          </w:p>
        </w:tc>
        <w:tc>
          <w:tcPr>
            <w:tcW w:w="454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254164</w:t>
            </w:r>
          </w:p>
        </w:tc>
        <w:tc>
          <w:tcPr>
            <w:tcW w:w="454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17897</w:t>
            </w:r>
          </w:p>
        </w:tc>
        <w:tc>
          <w:tcPr>
            <w:tcW w:w="454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17901</w:t>
            </w:r>
          </w:p>
        </w:tc>
        <w:tc>
          <w:tcPr>
            <w:tcW w:w="454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695329</w:t>
            </w:r>
          </w:p>
        </w:tc>
        <w:tc>
          <w:tcPr>
            <w:tcW w:w="454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407867</w:t>
            </w:r>
          </w:p>
        </w:tc>
        <w:tc>
          <w:tcPr>
            <w:tcW w:w="454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455" w:type="pct"/>
            <w:vAlign w:val="center"/>
          </w:tcPr>
          <w:p w:rsidR="009E5637" w:rsidRPr="008E664E" w:rsidRDefault="009E5637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</w:tbl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2017 году в ГБУЗ «КДЦ № 6 ДЗМ» в кабинет паллиативной помощи обратилось 204 пациента.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На 2017 год было запланировано выполнение 2198 посещений по паллиативной помощи; выполнено – 2199 посещений по паллиативной помощи (100%).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ПРОВЕДЕННЫЕ ИССЛЕДОВАНИЯ В 2017 ГОДУ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Отделение ультразвуковой диагностики оснащено 30 аппаратами УЗИ, из них 29 с цветным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доплером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, 15 с возможностью эхокардиографии. Врачами отделения выполнено 152664 ультразвуковых исследований.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Рентгенологическое отделение оснащено 28 рентгеновскими аппаратами, 4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флюорографами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, на которых в 2017 году выполнено 76929 диагностических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 xml:space="preserve">и 133567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Отделением компьютерной рентгеновской томографии и магнитно-резонансной томографии оснащено одним аппаратом МРТ, двумя аппаратами МСКТ, на которых в 2017 году выполнено 4166 КТ и 5578 МРТ.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консультативно-диагностическом центре № 6 успешно функционирует эндоскопическое отделение, которое оснащено 20 эндоскопическими аппаратами, из которых 12 гастроскопов, 6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колоноскопов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, 2 ректоскопа. Использование инновационных технологий, современного оборудования, высокая квалификация специалистов позволило выйти эндоскопической службе на принципиально новый, качественный уровень диагностики.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Специалистами эндоскопического отделения ГБУЗ «КДЦ№6 ДЗМ» за 2017 год проведено 10662 исследования, в том числе лечебных процедур – 3649. Взято материала на биопсию – 3649 Количество исследований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взятием материала на гистологию, проведенных в ГБУЗ «КДЦ№6 ДЗМ», составляет 34,2% от общего количества эндоскопических исследований. Данный показатель работы является важным в оценке качества оказываемой диагностической помощи больным.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отделении функциональной диагностики за 2017 год обследовано 136433 пациента, из них старше трудоспособного возраста (старше 60 лет) – 64474 человека. Выполнено 205112 исследований.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физиотерапевтическом отделении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работают кабинеты физиотерапии, ЛФК, массажа, лечебной физкультуры. За 2017 год пролечено 17399 человек, отпущено 182154 процедур.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 является службой второго уровня, в 2017 году выполнила 6883124 исследования биоматериала. В лаборатории проводится более 150 видов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исследований, включая узкоспециализированные (лабораторная диагностика остеопороза, заболевания щитовидной железы, определение маркеров сахарного диабета, анемии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онкомаркеров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, аллергических заболеваний и др.)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Лаборатория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и цитологии обслуживает 9 амбулаторно-поликлинических медицинских организаций. Выполнено 102765 цитологических и 19090 гистологических исследований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и операционного материала.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модернизации столичного здравоохранения в ГБУЗ «КДЦ№6 ДЗМ» поставлено оборудование, позволяющее проводить обследование и лечение пациентов на самом высоком уровне.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Оснащение ряда диагностических служб не уступает оснащению стационаров круглосуточного пребывания пациентов: компьютерная томография, магнитно-резонансная томография, эндоскопическое оборудование, рентгенологические исследования с контрастированием, ультразвуковая диагностика с использованием аппаратов экспертного класса, клинико-диагностическая и патоморфологическая централизованные лаборатории и др.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Проводятся специализированные диагностические исследования, малоинвазивные оперативные вмешательства, пункционная биопсия, гастроскопия,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ГБУЗ «КДЦ№6 ДЗМ» широко используются стационар-замещающие технологии: развернуты койки дневного стационара в две смены на 100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-мест, организованы стационары на дому. Профили дневных стационаров: терапия, хирургия, Всего в дневном стационаре «КДЦ№6 ДЗМ» и его филиалах за 2017 год пролечено 2615 человек.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Рациональное использование материально-технического оснащения и кадрового потенциала «КДЦ№6 ДЗМ», позволяет своевременно провести необходимую диагностику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лечение широкого спектра заболеваний, снизить сроки временной нетрудоспособности пациентов.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условиях амбулаторного центра «КДЦ№6 ДЗМ» реализована возможность оказания медицинской помощи крупного многопрофильного стационара в амбулаторных условиях.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амбулаторном центре «КДЦ№6 ДЗМ» внедряются сервисы Единой медицинской информационно-аналитической системы: «Единая электронная амбулаторная карта», «Электронный рецепт», «Электронный листок нетрудоспособности», сервис персонифицированного учета.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Полная информатизация лечебного процесса дает возможность пациенту выбрать удобное время на прием к специалисту, как непосредственно в поликлинике, так и с удаленного доступа.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«КДЦ№6 ДЗМ» в 2017 году соблюдены сроки обследования пациентов, установленные Территориальной программой государственных гарантий бесплатного оказания гражданам медицинской помощи в городе Москве на 2017 год.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амбулаторном центре оказывается медико-санитарная помощь на трех уровнях.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филиалах на первом уровне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 xml:space="preserve">ведут прием по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врачи по шести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Чтобы разгрузить врачей-терапевтов участковых используются службы «Центра здоровья», кабинеты профилактики и доврачебного контроля. В филиалах в 2 смены работают дежурные администраторы (врачи-координаторы). Выделен медицинский работник, который решает вопросы организации медицинской помощи при обращении по телефону или переадресации звонка из </w:t>
      </w:r>
      <w:r w:rsidRPr="008E664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8E664E">
        <w:rPr>
          <w:rFonts w:ascii="Times New Roman" w:hAnsi="Times New Roman" w:cs="Times New Roman"/>
          <w:sz w:val="24"/>
          <w:szCs w:val="24"/>
        </w:rPr>
        <w:t>-центра.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На втором уровне оказывается специализированная медицинская помощь врачами консультативного отделения и специализированных профильных отделений.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диагностические исследования проводятся на первом уровне в филиалах, наиболее сложные и трудоемкие исследования проводятся в головном учреждении с использованием оборудования экспертного класса. 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Возглавляют профильные отделения врачи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высокой квалификации. Заведующие отделениями распределяют своих врачей по уровням оказания медицинской помощи, определяют порядок направления пациентов на второй 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третий уровень, в центры высоких технологий.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Главная цель проекта «Центр здоровья» - помочь людям, имеющим какие либо функциональные нарушения или факторы риска, сохранить высокое качество жизни, не заболеть.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Для улучшения качества жизни больных, с целью профилактики обострений и развития заболеваний работают школы здоровья. В 2017 году прошли обучение основам здорового образа жизни 3929, а по профилю заболеваний – 3691 человек.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целях своевременного анализа обращений и предложений граждан, информативной работы с пациентами, консолидации интересов медицинского учреждения и различных групп населения работает Общественный совет. В его состав вошли наиболее активные жители. Организована общественная приемная в головном учреждении и выездные общественные </w:t>
      </w:r>
      <w:r w:rsidRPr="008E664E">
        <w:rPr>
          <w:rFonts w:ascii="Times New Roman" w:hAnsi="Times New Roman" w:cs="Times New Roman"/>
          <w:sz w:val="24"/>
          <w:szCs w:val="24"/>
        </w:rPr>
        <w:lastRenderedPageBreak/>
        <w:t>приемные в филиалах, где члены Общественного Совета ведут индивидуальный прием населения, участвуют в проведении круглых столов.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Организована «Горячая линия» для незамедлительного реагирования на обращения граждан.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Сотрудники КДЦ №6 повышают свою квалификацию в крупнейших российских и зарубежных центрах, занимаются научной деятельностью в ведущих медицинских учебных заведениях, участвуют в проводимых врачебных семинарах и конференциях на базе нашего центра. Кандидаты и доктора медицинских наук являются авторами и соавторами многих научных статей, монографий и публикаций в российских и зарубежных изданиях.</w:t>
      </w:r>
    </w:p>
    <w:p w:rsidR="009E5637" w:rsidRPr="008E664E" w:rsidRDefault="009E5637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рамках амбулаторного центра в 2017 году при проведении социологического опроса выявлена удовлетворенность пациентов в 92,7 % случаев от общего количества опрошенных (количество опрошенных – 3511 пациентов, количество пациентов удовлетворенных работой поликлиники – 3254).</w:t>
      </w:r>
    </w:p>
    <w:p w:rsidR="009E5637" w:rsidRPr="008E664E" w:rsidRDefault="009E5637" w:rsidP="008E664E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37" w:rsidRPr="008E664E" w:rsidRDefault="009E5637" w:rsidP="008E664E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9E5637" w:rsidRPr="008E664E" w:rsidTr="009E5637">
        <w:tc>
          <w:tcPr>
            <w:tcW w:w="4998" w:type="dxa"/>
          </w:tcPr>
          <w:p w:rsidR="009E5637" w:rsidRPr="008E664E" w:rsidRDefault="009E5637" w:rsidP="008E664E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9E5637" w:rsidRPr="008E664E" w:rsidRDefault="009E5637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И.Р.Суровцева</w:t>
            </w:r>
            <w:proofErr w:type="spellEnd"/>
          </w:p>
        </w:tc>
      </w:tr>
    </w:tbl>
    <w:p w:rsidR="009E5637" w:rsidRPr="008E664E" w:rsidRDefault="009E5637" w:rsidP="008E664E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0F" w:rsidRPr="008E664E" w:rsidRDefault="009E5637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  <w:r w:rsidRPr="008E664E">
        <w:rPr>
          <w:b/>
        </w:rPr>
        <w:tab/>
      </w:r>
    </w:p>
    <w:p w:rsidR="00194C0F" w:rsidRDefault="00194C0F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8E664E" w:rsidRPr="008E664E" w:rsidRDefault="008E664E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194C0F" w:rsidRPr="008E664E" w:rsidRDefault="00194C0F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194C0F" w:rsidRPr="008E664E" w:rsidRDefault="00194C0F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194C0F" w:rsidRPr="008E664E" w:rsidRDefault="00194C0F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194C0F" w:rsidRPr="008E664E" w:rsidRDefault="00194C0F" w:rsidP="008E664E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</w:p>
    <w:p w:rsidR="00C10C40" w:rsidRPr="008E664E" w:rsidRDefault="00C10C40" w:rsidP="008E664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F7690" w:rsidRPr="008E664E" w:rsidRDefault="008F7690" w:rsidP="008E664E">
      <w:pPr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690" w:rsidRPr="008E664E" w:rsidRDefault="008F7690" w:rsidP="008E664E">
      <w:pPr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690" w:rsidRPr="008E664E" w:rsidRDefault="008F7690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8F7690" w:rsidRPr="008E664E" w:rsidRDefault="008F7690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главного врача Государственного бюджетного учреждения здравоохранения города Москвы </w:t>
      </w:r>
      <w:r w:rsidR="00C43AF4" w:rsidRPr="008E664E">
        <w:rPr>
          <w:rFonts w:ascii="Times New Roman" w:hAnsi="Times New Roman" w:cs="Times New Roman"/>
          <w:b/>
          <w:sz w:val="24"/>
          <w:szCs w:val="24"/>
        </w:rPr>
        <w:t xml:space="preserve">Городская поликлиника № 86 </w:t>
      </w:r>
      <w:r w:rsidR="00194C0F" w:rsidRPr="008E664E">
        <w:rPr>
          <w:rFonts w:ascii="Times New Roman" w:hAnsi="Times New Roman" w:cs="Times New Roman"/>
          <w:b/>
          <w:sz w:val="24"/>
          <w:szCs w:val="24"/>
        </w:rPr>
        <w:t xml:space="preserve">Департамента здравоохранения города Москвы </w:t>
      </w:r>
      <w:r w:rsidRPr="008E664E">
        <w:rPr>
          <w:rFonts w:ascii="Times New Roman" w:hAnsi="Times New Roman" w:cs="Times New Roman"/>
          <w:b/>
          <w:sz w:val="24"/>
          <w:szCs w:val="24"/>
        </w:rPr>
        <w:t>о работе учреждения за 201</w:t>
      </w:r>
      <w:r w:rsidR="009E5637" w:rsidRPr="008E664E">
        <w:rPr>
          <w:rFonts w:ascii="Times New Roman" w:hAnsi="Times New Roman" w:cs="Times New Roman"/>
          <w:b/>
          <w:sz w:val="24"/>
          <w:szCs w:val="24"/>
        </w:rPr>
        <w:t>7</w:t>
      </w:r>
      <w:r w:rsidRPr="008E66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7690" w:rsidRPr="008E664E" w:rsidRDefault="008F7690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before="240"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Pr="008E664E">
        <w:rPr>
          <w:rFonts w:ascii="Times New Roman" w:hAnsi="Times New Roman" w:cs="Times New Roman"/>
          <w:b/>
          <w:sz w:val="24"/>
          <w:szCs w:val="24"/>
          <w:u w:val="single"/>
        </w:rPr>
        <w:t>Уханова Г.Ю.</w:t>
      </w:r>
      <w:r w:rsidRPr="008E664E">
        <w:rPr>
          <w:rFonts w:ascii="Times New Roman" w:hAnsi="Times New Roman" w:cs="Times New Roman"/>
          <w:b/>
          <w:sz w:val="24"/>
          <w:szCs w:val="24"/>
        </w:rPr>
        <w:t xml:space="preserve"> Тел. 8(495)486-57-52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64E">
        <w:rPr>
          <w:rFonts w:ascii="Times New Roman" w:hAnsi="Times New Roman" w:cs="Times New Roman"/>
          <w:b/>
          <w:sz w:val="24"/>
          <w:szCs w:val="24"/>
        </w:rPr>
        <w:t>Зам.гл</w:t>
      </w:r>
      <w:proofErr w:type="gramStart"/>
      <w:r w:rsidRPr="008E664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E664E">
        <w:rPr>
          <w:rFonts w:ascii="Times New Roman" w:hAnsi="Times New Roman" w:cs="Times New Roman"/>
          <w:b/>
          <w:sz w:val="24"/>
          <w:szCs w:val="24"/>
        </w:rPr>
        <w:t>рача</w:t>
      </w:r>
      <w:proofErr w:type="spellEnd"/>
      <w:r w:rsidRPr="008E664E">
        <w:rPr>
          <w:rFonts w:ascii="Times New Roman" w:hAnsi="Times New Roman" w:cs="Times New Roman"/>
          <w:b/>
          <w:sz w:val="24"/>
          <w:szCs w:val="24"/>
        </w:rPr>
        <w:t xml:space="preserve"> по МЧ </w:t>
      </w:r>
      <w:r w:rsidRPr="008E664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Волкова И.В. </w:t>
      </w:r>
      <w:r w:rsidRPr="008E664E">
        <w:rPr>
          <w:rFonts w:ascii="Times New Roman" w:hAnsi="Times New Roman" w:cs="Times New Roman"/>
          <w:b/>
          <w:sz w:val="24"/>
          <w:szCs w:val="24"/>
        </w:rPr>
        <w:t>Тел. 8(495)486-57-52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86 является многопрофильным лечебно-профилактическим учреждением с территориальным населением </w:t>
      </w:r>
      <w:r w:rsidRPr="008E664E">
        <w:rPr>
          <w:rFonts w:ascii="Times New Roman" w:hAnsi="Times New Roman" w:cs="Times New Roman"/>
          <w:b/>
          <w:sz w:val="24"/>
          <w:szCs w:val="24"/>
        </w:rPr>
        <w:t>41371 человек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64E">
        <w:rPr>
          <w:rFonts w:ascii="Times New Roman" w:hAnsi="Times New Roman" w:cs="Times New Roman"/>
          <w:sz w:val="24"/>
          <w:szCs w:val="24"/>
        </w:rPr>
        <w:t>(ДГП №86 – 18547,</w:t>
      </w:r>
      <w:proofErr w:type="gramEnd"/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филиал №1 – 12006,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филиал №2 – 10818 человек</w:t>
      </w:r>
      <w:r w:rsidRPr="008E664E">
        <w:rPr>
          <w:rFonts w:ascii="Times New Roman" w:hAnsi="Times New Roman" w:cs="Times New Roman"/>
          <w:sz w:val="24"/>
          <w:szCs w:val="24"/>
        </w:rPr>
        <w:t>)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прикрепленное население, подтвержденное МГФОМС - </w:t>
      </w:r>
      <w:r w:rsidRPr="008E664E">
        <w:rPr>
          <w:rFonts w:ascii="Times New Roman" w:hAnsi="Times New Roman" w:cs="Times New Roman"/>
          <w:b/>
          <w:sz w:val="24"/>
          <w:szCs w:val="24"/>
        </w:rPr>
        <w:t>39998</w:t>
      </w:r>
      <w:r w:rsidRPr="008E664E">
        <w:rPr>
          <w:rFonts w:ascii="Times New Roman" w:hAnsi="Times New Roman" w:cs="Times New Roman"/>
          <w:sz w:val="24"/>
          <w:szCs w:val="24"/>
        </w:rPr>
        <w:t>.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64E">
        <w:rPr>
          <w:rFonts w:ascii="Times New Roman" w:hAnsi="Times New Roman" w:cs="Times New Roman"/>
          <w:sz w:val="24"/>
          <w:szCs w:val="24"/>
        </w:rPr>
        <w:t>(ДГП №86 – 17919,</w:t>
      </w:r>
      <w:proofErr w:type="gramEnd"/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филиал №1 – 11599,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филиал №2 – 10480 человек</w:t>
      </w:r>
      <w:r w:rsidRPr="008E664E">
        <w:rPr>
          <w:rFonts w:ascii="Times New Roman" w:hAnsi="Times New Roman" w:cs="Times New Roman"/>
          <w:sz w:val="24"/>
          <w:szCs w:val="24"/>
        </w:rPr>
        <w:t>)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структуре амбулаторного центра 2 филиала: филиал № 1 - ул. </w:t>
      </w:r>
      <w:proofErr w:type="spellStart"/>
      <w:proofErr w:type="gramStart"/>
      <w:r w:rsidRPr="008E664E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, д. 40, корп. 3; </w:t>
      </w:r>
      <w:r w:rsidRPr="008E664E">
        <w:rPr>
          <w:rFonts w:ascii="Times New Roman" w:hAnsi="Times New Roman" w:cs="Times New Roman"/>
          <w:b/>
          <w:sz w:val="24"/>
          <w:szCs w:val="24"/>
        </w:rPr>
        <w:t xml:space="preserve">филиал № 2 - ул. Дегунинская, д. 8 А. 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Мощность ДГП № 86 составляет 520 посещений в смену, филиал 1 – 514, </w:t>
      </w:r>
      <w:r w:rsidRPr="008E664E">
        <w:rPr>
          <w:rFonts w:ascii="Times New Roman" w:hAnsi="Times New Roman" w:cs="Times New Roman"/>
          <w:b/>
          <w:sz w:val="24"/>
          <w:szCs w:val="24"/>
        </w:rPr>
        <w:t>филиал 2 – 320</w:t>
      </w:r>
      <w:r w:rsidRPr="008E664E">
        <w:rPr>
          <w:rFonts w:ascii="Times New Roman" w:hAnsi="Times New Roman" w:cs="Times New Roman"/>
          <w:sz w:val="24"/>
          <w:szCs w:val="24"/>
        </w:rPr>
        <w:t xml:space="preserve"> (суммарно по </w:t>
      </w:r>
      <w:r w:rsidRPr="008E664E">
        <w:rPr>
          <w:rFonts w:ascii="Times New Roman" w:hAnsi="Times New Roman" w:cs="Times New Roman"/>
          <w:b/>
          <w:sz w:val="24"/>
          <w:szCs w:val="24"/>
        </w:rPr>
        <w:t>АПЦ -</w:t>
      </w:r>
      <w:r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b/>
          <w:sz w:val="24"/>
          <w:szCs w:val="24"/>
        </w:rPr>
        <w:t>1354 человек в смену</w:t>
      </w:r>
      <w:r w:rsidRPr="008E664E">
        <w:rPr>
          <w:rFonts w:ascii="Times New Roman" w:hAnsi="Times New Roman" w:cs="Times New Roman"/>
          <w:sz w:val="24"/>
          <w:szCs w:val="24"/>
        </w:rPr>
        <w:t>).</w:t>
      </w: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Для оказания амбулаторно-поликлинической медицинской помощью поликлиника располагает следующими специализированными лечебн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диагностическими и вспомогательными подразделениями: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центр здоровья (филиал №1);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 неотложной травматологии и ортопедии (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) (ДГП № 86);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дневной стационар на 8 коек по профилю педиатрия, </w:t>
      </w:r>
      <w:r w:rsidRPr="008E664E">
        <w:rPr>
          <w:rFonts w:ascii="Times New Roman" w:hAnsi="Times New Roman" w:cs="Times New Roman"/>
          <w:bCs/>
          <w:sz w:val="24"/>
          <w:szCs w:val="24"/>
        </w:rPr>
        <w:t>гастроэнтерологии, детской кардиологии, детской хирургии, неврологии, офтальмологии, травматологии и ортопедии (ДГП № 86);</w:t>
      </w:r>
      <w:r w:rsidRPr="008E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консультативно-диагностическое отделение;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педиатрические отделения;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 медицинской профилактики;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физиотерапевтическое отделение;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кабинеты выдачи справок и направлений;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кабинеты здорового ребенка;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кабинеты функциональной диагностики (ЭКГ, ХМ ЭКГ, СМАД, ФВД, ЭЭГ, ЭХО-КГ, РЭГ); </w:t>
      </w:r>
    </w:p>
    <w:p w:rsidR="001A2ECF" w:rsidRPr="008E664E" w:rsidRDefault="001A2ECF" w:rsidP="008E664E">
      <w:pPr>
        <w:pStyle w:val="a3"/>
        <w:numPr>
          <w:ilvl w:val="1"/>
          <w:numId w:val="42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отделение по оказанию платных медицинских услуг</w:t>
      </w:r>
    </w:p>
    <w:p w:rsidR="001A2ECF" w:rsidRPr="008E664E" w:rsidRDefault="001A2ECF" w:rsidP="008E664E">
      <w:pPr>
        <w:tabs>
          <w:tab w:val="left" w:pos="6165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Анализируя штаты учреждения по сравнению с 2016 г. уменьшилось общее количество должностей. Это связано с передачей штатов отделения неотложной помощи на дому в соответствии с приказом ДЗМ №372 от 24.05.2017г «Об организации отделений неотложной помощи взрослому и детскому населению в структуре Государственного бюджетного учреждения города Москвы «Станция скорой и неотложной медицинской помощи им А.С.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» ДЗМ» </w:t>
      </w:r>
      <w:r w:rsidRPr="008E664E">
        <w:rPr>
          <w:rFonts w:ascii="Times New Roman" w:hAnsi="Times New Roman" w:cs="Times New Roman"/>
          <w:b/>
          <w:sz w:val="24"/>
          <w:szCs w:val="24"/>
        </w:rPr>
        <w:t>с 01 октября 2017г</w:t>
      </w:r>
      <w:r w:rsidRPr="008E66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6"/>
        <w:gridCol w:w="1964"/>
        <w:gridCol w:w="1941"/>
        <w:gridCol w:w="2237"/>
        <w:gridCol w:w="1939"/>
      </w:tblGrid>
      <w:tr w:rsidR="001A2ECF" w:rsidRPr="008E664E" w:rsidTr="001A2ECF">
        <w:trPr>
          <w:trHeight w:val="20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</w:tr>
      <w:tr w:rsidR="001A2ECF" w:rsidRPr="008E664E" w:rsidTr="001A2ECF">
        <w:trPr>
          <w:trHeight w:val="2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должностей в целом по учреждению</w:t>
            </w:r>
          </w:p>
        </w:tc>
      </w:tr>
      <w:tr w:rsidR="001A2ECF" w:rsidRPr="008E664E" w:rsidTr="001A2ECF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162,25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162,25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</w:tr>
      <w:tr w:rsidR="001A2ECF" w:rsidRPr="008E664E" w:rsidTr="001A2ECF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196,25</w:t>
            </w:r>
          </w:p>
        </w:tc>
      </w:tr>
      <w:tr w:rsidR="001A2ECF" w:rsidRPr="008E664E" w:rsidTr="001A2ECF">
        <w:trPr>
          <w:trHeight w:val="20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482,25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471,25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1.2. Работа врачей поликлиники</w:t>
      </w:r>
    </w:p>
    <w:p w:rsidR="001A2ECF" w:rsidRPr="008E664E" w:rsidRDefault="001A2ECF" w:rsidP="008E664E">
      <w:pPr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Из ниже представленной таблицы следует вывод, что уменьшилось общее количество посещений, за счёт уменьшения показателя посещений по поводу заболеваний, что связано с усилением профилактической работы учреждения.</w:t>
      </w:r>
    </w:p>
    <w:p w:rsidR="001A2ECF" w:rsidRPr="008E664E" w:rsidRDefault="001A2ECF" w:rsidP="008E664E">
      <w:pPr>
        <w:spacing w:line="216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АПЦ: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врачей, включая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профилактические,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врачей по поводу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врачами 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дому</w:t>
            </w:r>
          </w:p>
        </w:tc>
      </w:tr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742359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473765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93083</w:t>
            </w:r>
          </w:p>
        </w:tc>
      </w:tr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450497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64685</w:t>
            </w:r>
          </w:p>
        </w:tc>
      </w:tr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Филиал №2: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врачей, включая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профилактические,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врачей по поводу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врачами 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дому</w:t>
            </w:r>
          </w:p>
        </w:tc>
      </w:tr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150088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98303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20925</w:t>
            </w:r>
          </w:p>
        </w:tc>
      </w:tr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136938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89251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</w:tr>
      <w:tr w:rsidR="001A2ECF" w:rsidRPr="008E664E" w:rsidTr="001A2EC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proofErr w:type="gramStart"/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90,8%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67,1%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2. Профилактическая работа. Диспансерное наблюдение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2.1. Профилактические осмотры, проведенные данным учреждением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Выполнение плана проведения профилактических осмотров детского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населения в 2017 году составляет 100%.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АПЦ: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1A2ECF" w:rsidRPr="008E664E" w:rsidTr="001A2ECF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1A2ECF" w:rsidRPr="008E664E" w:rsidTr="001A2ECF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A2ECF" w:rsidRPr="008E664E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</w:tr>
      <w:tr w:rsidR="001A2ECF" w:rsidRPr="008E664E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17928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17928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30876</w:t>
            </w:r>
          </w:p>
        </w:tc>
      </w:tr>
      <w:tr w:rsidR="001A2ECF" w:rsidRPr="008E664E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21754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21754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36586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36586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Филиал №2: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1803"/>
        <w:gridCol w:w="1504"/>
        <w:gridCol w:w="1504"/>
        <w:gridCol w:w="1765"/>
      </w:tblGrid>
      <w:tr w:rsidR="001A2ECF" w:rsidRPr="008E664E" w:rsidTr="001A2ECF">
        <w:tc>
          <w:tcPr>
            <w:tcW w:w="1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1A2ECF" w:rsidRPr="008E664E" w:rsidTr="001A2ECF">
        <w:tc>
          <w:tcPr>
            <w:tcW w:w="1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A2ECF" w:rsidRPr="008E664E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возрасте 15-17 лет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1A2ECF" w:rsidRPr="008E664E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Дети от 0 до 14 лет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</w:tr>
      <w:tr w:rsidR="001A2ECF" w:rsidRPr="008E664E" w:rsidTr="001A2ECF"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осмотренное в порядке проведения дополнительной и всеобщей диспансеризации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5656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5656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9635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Увеличилось количество запланированных профилактических осмотров, в связи с выполнением других видов медицинских осмотро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предварительных и периодических (приказ МЗ РФ №1346н от 21.12.2012г)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2.2. Численность инвалидов, состоящих на учете лечебно-профилактического учреждения Дети 0-17 лет 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динамике показатель численности детей инвалидов незначительно уменьшился, но, как и прежде, остается достаточно высоким, что отражает общую динамику этого показателя по г. Москве, и в целом по РФ. 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lastRenderedPageBreak/>
        <w:t xml:space="preserve">Это связано с возможностью выбора медицинской организации для пациента и возможностями ГБУЗ «ДГП № 86 ДЗМ» в плане реабилитации детей инвалидов. 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АПЦ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07"/>
        <w:gridCol w:w="3309"/>
      </w:tblGrid>
      <w:tr w:rsidR="001A2ECF" w:rsidRPr="008E664E" w:rsidTr="001A2ECF">
        <w:tc>
          <w:tcPr>
            <w:tcW w:w="1691" w:type="pct"/>
            <w:vMerge w:val="restar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CF" w:rsidRPr="008E664E" w:rsidTr="001A2ECF">
        <w:tc>
          <w:tcPr>
            <w:tcW w:w="1691" w:type="pct"/>
            <w:vMerge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A2ECF" w:rsidRPr="008E664E" w:rsidTr="001A2ECF">
        <w:tc>
          <w:tcPr>
            <w:tcW w:w="1691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Филиал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07"/>
        <w:gridCol w:w="3309"/>
      </w:tblGrid>
      <w:tr w:rsidR="001A2ECF" w:rsidRPr="008E664E" w:rsidTr="001A2ECF">
        <w:tc>
          <w:tcPr>
            <w:tcW w:w="1691" w:type="pct"/>
            <w:vMerge w:val="restar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CF" w:rsidRPr="008E664E" w:rsidTr="001A2ECF">
        <w:tc>
          <w:tcPr>
            <w:tcW w:w="1691" w:type="pct"/>
            <w:vMerge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A2ECF" w:rsidRPr="008E664E" w:rsidTr="001A2ECF">
        <w:tc>
          <w:tcPr>
            <w:tcW w:w="1691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Всего детей инвалидов</w:t>
            </w: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54" w:type="pct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3. Показатели здоровья детского населения, проживающего в районах обслуживания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3.1. Дети (0-14 лет включительно)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Численность детей 0-14 лет: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2016 год – 33936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2017 год – 34103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 представленной ниже таблице прослеживается тенденция на незначительное снижение общей заболеваемости в абсолютных цифрах. В целом зафиксировано снижение числа болезней нервной системы, болезней костно-мышечной и мочеполовой систем у детей в возрасте 0-14 лет, при этом увеличилось по сравнению с 2016 годом количество болезней системы кровообращения, болезней органов пищеварения, болезней глаза и придаточного аппарата, а также травм, отравлений и других последствий внешних причин.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941"/>
        <w:gridCol w:w="1398"/>
        <w:gridCol w:w="1398"/>
        <w:gridCol w:w="1733"/>
      </w:tblGrid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89730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86614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-3,4%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+6,2%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-0,9%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+2,6%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-6,1%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+41,5%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+24,5%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-27,6%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-28,4%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6242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+12,4%</w:t>
            </w:r>
          </w:p>
        </w:tc>
      </w:tr>
      <w:tr w:rsidR="001A2ECF" w:rsidRPr="008E664E" w:rsidTr="001A2ECF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11298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13070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+15,6%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3.2. Дети(15-17 лет)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Численность населения 15-17 лет: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 xml:space="preserve">2016 год – 5767 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2017 год – 5895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У детей в возрасте 15-17 лет в динамике зафиксирован незначительный прирост общей заболеваемости, причиной которого является увеличение количества обслуживаемого населения. В структуре патологии заметно увеличилось число инфекционных и паразитарных болезней; болезней системы кровообращения (в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. болезней с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АД); болезней органов пищеварения. А также отмечается рост числа больных сахарным диабетом (причем на фоне незначительного увеличения общего количества эндокринной патологии у подростков в динамике по сравнению с 2016г). Существенно снизилось в данной возрастной группе и количество болезней костно-мышечной системы, травм и отравлений, что, вероятно, связано с эффективностью профилактических мероприятий, проводимых в медицинской организации. </w:t>
      </w:r>
    </w:p>
    <w:p w:rsidR="001A2ECF" w:rsidRPr="008E664E" w:rsidRDefault="001A2ECF" w:rsidP="008E664E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833"/>
        <w:gridCol w:w="1380"/>
        <w:gridCol w:w="1380"/>
        <w:gridCol w:w="1727"/>
      </w:tblGrid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изменения показателя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12769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12912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+1,2%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+31,2%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+4,4%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</w:t>
            </w:r>
            <w:r w:rsidRPr="008E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 питания и нарушения обмена веществ – всего, из них: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+2,7%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-16,4%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+16,7%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+1,4%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+28,5%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+44,4%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+15,2%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-15,9%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+43,7%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+15,5%</w:t>
            </w:r>
          </w:p>
        </w:tc>
      </w:tr>
      <w:tr w:rsidR="001A2ECF" w:rsidRPr="008E664E" w:rsidTr="001A2EC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sz w:val="24"/>
                <w:szCs w:val="24"/>
              </w:rPr>
              <w:t>-11,4%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Выполнение государственного задания по территориальной программе обязательного медицинского страхования города Москвы по ГБУЗ «ГП №6 ДЗМ» за 2016год (план/факт)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за 2017 г. составило 100% по обращениям, по неотложной помощи – 47,4% в связи с передачей службы в другую медицинскую организацию, и по числу законченных случаев лечения в дневном стационаре - 79,6%. 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По посещениям с профилактической и иной целью - в динамике отмечается прирост на 8%, в связи с увеличением числа профилактических медицинских осмотров в соответствии </w:t>
      </w:r>
      <w:r w:rsidRPr="008E66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приказом </w:t>
      </w:r>
      <w:r w:rsidRPr="008E664E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РФ от 21 декабря 2012 г. № 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 w:rsidRPr="008E664E">
        <w:rPr>
          <w:rFonts w:ascii="Times New Roman" w:hAnsi="Times New Roman" w:cs="Times New Roman"/>
          <w:sz w:val="24"/>
          <w:szCs w:val="24"/>
        </w:rPr>
        <w:t xml:space="preserve"> (с 21754 в 2016г. до 36586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в 2017г.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>.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Уменьшение количества случаев лечения в дневном стационаре было прогнозируемо, по причине повышенной заболеваемости ОРВИ в январе – феврале 2017 г. В третьем квартале отчётного периода ГБУЗ «ДГП № 86 ДЗМ» обращалось в МГ ФОМС с информированием об уменьшении данного показателя.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2090"/>
        <w:gridCol w:w="710"/>
        <w:gridCol w:w="782"/>
        <w:gridCol w:w="782"/>
        <w:gridCol w:w="1130"/>
        <w:gridCol w:w="822"/>
        <w:gridCol w:w="782"/>
        <w:gridCol w:w="782"/>
        <w:gridCol w:w="854"/>
        <w:gridCol w:w="751"/>
      </w:tblGrid>
      <w:tr w:rsidR="001A2ECF" w:rsidRPr="008E664E" w:rsidTr="001A2EC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программа государственных гарантий бесплатного оказания гражданам медицинской помощи в городе Москве на 2017год</w:t>
            </w:r>
          </w:p>
        </w:tc>
      </w:tr>
      <w:tr w:rsidR="001A2ECF" w:rsidRPr="008E664E" w:rsidTr="001A2EC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дневных стационарах (случай госпитализации)</w:t>
            </w:r>
          </w:p>
        </w:tc>
      </w:tr>
      <w:tr w:rsidR="001A2ECF" w:rsidRPr="008E664E" w:rsidTr="001A2ECF">
        <w:trPr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 целью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план/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фактпосещение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неотл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</w:t>
            </w:r>
          </w:p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план/факт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ECF" w:rsidRPr="008E664E" w:rsidTr="001A2ECF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1A2ECF" w:rsidRPr="008E664E" w:rsidTr="001A2EC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ГБУЗ "ДГП</w:t>
            </w:r>
            <w:r w:rsidR="00695A52"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№86 ДЗМ"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226411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244653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177547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177578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Объемы медицинской помощи по территориальной программе обязательного медицинского страхования города Москвы по ГБУЗ «ДГП №86 ДЗМ» на 2018 год (приложение 3 к Протоколу №41 от 29.12.2017г)</w:t>
      </w:r>
      <w:proofErr w:type="gramStart"/>
      <w:r w:rsidRPr="008E664E">
        <w:rPr>
          <w:rFonts w:ascii="Times New Roman" w:hAnsi="Times New Roman" w:cs="Times New Roman"/>
          <w:b/>
          <w:sz w:val="24"/>
          <w:szCs w:val="24"/>
        </w:rPr>
        <w:t>.</w:t>
      </w:r>
      <w:r w:rsidRPr="008E66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>нализируя потребности объёмов медицинской помощи, оказанной детскому населению в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 xml:space="preserve">2017 г, МГФОМС рассчитал необходимые плановые показатели на 2018 г, которые приняты в работу ГБУЗ «ДГП № 86 ДЗМ» на 2018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2601"/>
        <w:gridCol w:w="845"/>
        <w:gridCol w:w="1377"/>
        <w:gridCol w:w="1344"/>
        <w:gridCol w:w="1744"/>
        <w:gridCol w:w="1493"/>
      </w:tblGrid>
      <w:tr w:rsidR="001A2ECF" w:rsidRPr="008E664E" w:rsidTr="001A2ECF">
        <w:trPr>
          <w:trHeight w:val="795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</w:p>
        </w:tc>
        <w:tc>
          <w:tcPr>
            <w:tcW w:w="3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программа государственных гарантий бесплатного оказания гражданам медицинской помощи в городе Москве на 2017год</w:t>
            </w:r>
          </w:p>
        </w:tc>
      </w:tr>
      <w:tr w:rsidR="001A2ECF" w:rsidRPr="008E664E" w:rsidTr="001A2ECF">
        <w:trPr>
          <w:trHeight w:val="300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дневных стационарах (случай лечения)</w:t>
            </w:r>
          </w:p>
        </w:tc>
      </w:tr>
      <w:tr w:rsidR="001A2ECF" w:rsidRPr="008E664E" w:rsidTr="001A2ECF">
        <w:trPr>
          <w:trHeight w:val="702"/>
        </w:trPr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с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 целью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по </w:t>
            </w:r>
            <w:proofErr w:type="spell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неотл</w:t>
            </w:r>
            <w:proofErr w:type="spell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 мед</w:t>
            </w:r>
            <w:proofErr w:type="gram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ом.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ECF" w:rsidRPr="008E664E" w:rsidTr="001A2ECF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ГБУЗ "ДГП №86 ДЗМ"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199215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14492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136778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CF" w:rsidRPr="008E664E" w:rsidRDefault="001A2ECF" w:rsidP="008E664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</w:tbl>
    <w:p w:rsidR="001A2ECF" w:rsidRPr="008E664E" w:rsidRDefault="001A2ECF" w:rsidP="008E664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b/>
          <w:sz w:val="24"/>
          <w:szCs w:val="24"/>
        </w:rPr>
        <w:t>ПРОВЕДЕННЫЕ МЕРОПРИЯТИЯ В 2017 ГОДУ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lastRenderedPageBreak/>
        <w:t>Как указано выше, выполнение государственного задания по территориальной программе обязательного медицинского страхования города Москвы по ГБУЗ «ГП №6 ДЗМ» за 2017 год составляет:</w:t>
      </w:r>
    </w:p>
    <w:p w:rsidR="001A2ECF" w:rsidRPr="008E664E" w:rsidRDefault="001A2ECF" w:rsidP="008E664E">
      <w:pPr>
        <w:pStyle w:val="a3"/>
        <w:numPr>
          <w:ilvl w:val="0"/>
          <w:numId w:val="4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Посещения с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целью-</w:t>
      </w:r>
      <w:r w:rsidRPr="008E664E">
        <w:rPr>
          <w:rFonts w:ascii="Times New Roman" w:hAnsi="Times New Roman" w:cs="Times New Roman"/>
          <w:b/>
          <w:sz w:val="24"/>
          <w:szCs w:val="24"/>
        </w:rPr>
        <w:t>108,1%</w:t>
      </w:r>
    </w:p>
    <w:p w:rsidR="001A2ECF" w:rsidRPr="008E664E" w:rsidRDefault="001A2ECF" w:rsidP="008E664E">
      <w:pPr>
        <w:pStyle w:val="a3"/>
        <w:numPr>
          <w:ilvl w:val="0"/>
          <w:numId w:val="4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Посещения отделения круглосуточной медицинской помощи – 47,4</w:t>
      </w:r>
      <w:r w:rsidRPr="008E664E">
        <w:rPr>
          <w:rFonts w:ascii="Times New Roman" w:hAnsi="Times New Roman" w:cs="Times New Roman"/>
          <w:b/>
          <w:sz w:val="24"/>
          <w:szCs w:val="24"/>
        </w:rPr>
        <w:t>%</w:t>
      </w:r>
    </w:p>
    <w:p w:rsidR="001A2ECF" w:rsidRPr="008E664E" w:rsidRDefault="001A2ECF" w:rsidP="008E664E">
      <w:pPr>
        <w:pStyle w:val="a3"/>
        <w:numPr>
          <w:ilvl w:val="0"/>
          <w:numId w:val="4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Обращения-</w:t>
      </w:r>
      <w:r w:rsidRPr="008E664E">
        <w:rPr>
          <w:rFonts w:ascii="Times New Roman" w:hAnsi="Times New Roman" w:cs="Times New Roman"/>
          <w:b/>
          <w:sz w:val="24"/>
          <w:szCs w:val="24"/>
        </w:rPr>
        <w:t>100%</w:t>
      </w:r>
    </w:p>
    <w:p w:rsidR="001A2ECF" w:rsidRPr="008E664E" w:rsidRDefault="001A2ECF" w:rsidP="008E664E">
      <w:pPr>
        <w:pStyle w:val="a3"/>
        <w:numPr>
          <w:ilvl w:val="0"/>
          <w:numId w:val="43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Помощь в ДС (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-день)- 79,6</w:t>
      </w:r>
      <w:r w:rsidRPr="008E664E">
        <w:rPr>
          <w:rFonts w:ascii="Times New Roman" w:hAnsi="Times New Roman" w:cs="Times New Roman"/>
          <w:b/>
          <w:sz w:val="24"/>
          <w:szCs w:val="24"/>
        </w:rPr>
        <w:t>%</w:t>
      </w:r>
      <w:r w:rsidRPr="008E664E">
        <w:rPr>
          <w:rFonts w:ascii="Times New Roman" w:hAnsi="Times New Roman" w:cs="Times New Roman"/>
          <w:sz w:val="24"/>
          <w:szCs w:val="24"/>
        </w:rPr>
        <w:t>;</w:t>
      </w:r>
    </w:p>
    <w:p w:rsidR="001A2ECF" w:rsidRPr="008E664E" w:rsidRDefault="001A2ECF" w:rsidP="008E664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Выполнение плана медицинских осмотров детей в 2017 году составляет</w:t>
      </w:r>
      <w:r w:rsidRPr="008E664E">
        <w:rPr>
          <w:rFonts w:ascii="Times New Roman" w:hAnsi="Times New Roman" w:cs="Times New Roman"/>
          <w:b/>
          <w:sz w:val="24"/>
          <w:szCs w:val="24"/>
        </w:rPr>
        <w:t>:</w:t>
      </w:r>
    </w:p>
    <w:p w:rsidR="001A2ECF" w:rsidRPr="008E664E" w:rsidRDefault="001A2ECF" w:rsidP="008E664E">
      <w:pPr>
        <w:pStyle w:val="a3"/>
        <w:numPr>
          <w:ilvl w:val="0"/>
          <w:numId w:val="44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профилактические осмотры – 36586 (100%) (</w:t>
      </w:r>
      <w:r w:rsidRPr="008E664E">
        <w:rPr>
          <w:rFonts w:ascii="Times New Roman" w:hAnsi="Times New Roman" w:cs="Times New Roman"/>
          <w:b/>
          <w:sz w:val="24"/>
          <w:szCs w:val="24"/>
        </w:rPr>
        <w:t>филиал№2 – 9635 (100%))</w:t>
      </w:r>
    </w:p>
    <w:p w:rsidR="001A2ECF" w:rsidRPr="008E664E" w:rsidRDefault="001A2ECF" w:rsidP="008E664E">
      <w:pPr>
        <w:pStyle w:val="a3"/>
        <w:numPr>
          <w:ilvl w:val="0"/>
          <w:numId w:val="44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предварительные осмотры – 4145 (109%) </w:t>
      </w:r>
      <w:r w:rsidRPr="008E664E">
        <w:rPr>
          <w:rFonts w:ascii="Times New Roman" w:hAnsi="Times New Roman" w:cs="Times New Roman"/>
          <w:b/>
          <w:sz w:val="24"/>
          <w:szCs w:val="24"/>
        </w:rPr>
        <w:t>(филиал№2 – 1138 (109%))</w:t>
      </w:r>
    </w:p>
    <w:p w:rsidR="001A2ECF" w:rsidRPr="008E664E" w:rsidRDefault="001A2ECF" w:rsidP="008E664E">
      <w:pPr>
        <w:pStyle w:val="a3"/>
        <w:numPr>
          <w:ilvl w:val="0"/>
          <w:numId w:val="44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E664E">
        <w:rPr>
          <w:rFonts w:ascii="Times New Roman" w:hAnsi="Times New Roman" w:cs="Times New Roman"/>
          <w:sz w:val="24"/>
          <w:szCs w:val="24"/>
        </w:rPr>
        <w:t>периодические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– 17920 (100%) </w:t>
      </w:r>
      <w:r w:rsidRPr="008E664E">
        <w:rPr>
          <w:rFonts w:ascii="Times New Roman" w:hAnsi="Times New Roman" w:cs="Times New Roman"/>
          <w:b/>
          <w:sz w:val="24"/>
          <w:szCs w:val="24"/>
        </w:rPr>
        <w:t>(филиал№2 – 4982 (100</w:t>
      </w:r>
      <w:r w:rsidRPr="008E664E">
        <w:rPr>
          <w:rFonts w:ascii="Times New Roman" w:hAnsi="Times New Roman" w:cs="Times New Roman"/>
          <w:b/>
          <w:i/>
          <w:sz w:val="24"/>
          <w:szCs w:val="24"/>
        </w:rPr>
        <w:t>%))</w:t>
      </w: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деятельности медицинской организации и повышения уровня комфорта и удовлетворенности пациентов при оказании медицинской помощи детскому населению в поликлинике, с мая 2016 г в ГБУЗ «ДГП № 86 ДЗМ» внедрен проект </w:t>
      </w:r>
      <w:r w:rsidRPr="008E664E">
        <w:rPr>
          <w:rFonts w:ascii="Times New Roman" w:hAnsi="Times New Roman" w:cs="Times New Roman"/>
          <w:b/>
          <w:sz w:val="24"/>
          <w:szCs w:val="24"/>
        </w:rPr>
        <w:t>«Московский стандарт. Детская поликлиника»</w:t>
      </w:r>
      <w:r w:rsidRPr="008E664E">
        <w:rPr>
          <w:rFonts w:ascii="Times New Roman" w:hAnsi="Times New Roman" w:cs="Times New Roman"/>
          <w:sz w:val="24"/>
          <w:szCs w:val="24"/>
        </w:rPr>
        <w:t xml:space="preserve"> и продолжается работа в этом направлении в течение 2017г и по сегодняшний день. В рамках проекта: 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реорганизована регистратура в «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» и зону «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» (стойка информации). 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Открыт прием дежурного врача с 8.00 до 20.00 детей с острыми заболеваниями. 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Открыт «Кабинет здорового детства» для выдачи справок и направлений. 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Прием Дежурного врача и Кабинета «Здоровое детство» организован на разных этажах, с целью разделения потоков здоровых пациентов и пациентов с заболеванием. 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Открыт «Кабинет здорового ребенка» для консультаций родителей по вопросам питания и ухода за детьми первых трех лет жизни.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целях улучшения комфортного пребывания пациентов в поликлинике организована зона комфортного пребывания в холле 1 этажа, игровые зоны на этажах, а также комната для кормления ребенка. </w:t>
      </w:r>
    </w:p>
    <w:p w:rsidR="001A2ECF" w:rsidRPr="008E664E" w:rsidRDefault="001A2ECF" w:rsidP="008E664E">
      <w:pPr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оказания медицинской помощи, и повышения комфорта пребывания посетителей в поликлинике организованы дежурства у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медицинских сотрудников, для более точной маршрутизации пациента.</w:t>
      </w: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>Во всех зданиях учреждения используется Единая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нформационно - Аналитическая Система (ЕМИАС), что позволяет пациентам записываться к врачу используя каналы электронной записи (через портал госуслуг, мобильные приложения,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, а так же по телефону </w:t>
      </w:r>
      <w:r w:rsidRPr="008E664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8E664E">
        <w:rPr>
          <w:rFonts w:ascii="Times New Roman" w:hAnsi="Times New Roman" w:cs="Times New Roman"/>
          <w:sz w:val="24"/>
          <w:szCs w:val="24"/>
        </w:rPr>
        <w:t xml:space="preserve">-центра). Это так же позволяет сократить наличие очередей и время ожидания приёма врача перед кабинетом. Рабочие места сотрудников автоматизированы. В работу ГБУЗ «ДГП № 86 ДЗМ» внедрена электронная медицинская карта пациента.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В результате этого оптимизировано время затраты врача на заполнение медицинской документации, а так же позволяет в электронном режиме врачу видеть сведения о пациенте в другом структурном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позразделении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>, при направлении пациента в случае необходимости.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Создан электронный регистр льготных категорий граждан, что позволяет в электронной форме выписывать рецепты на лекарственные препараты и рецепты на бесплатно отпускаемые продукты питания, что в целом так же минимизирует время врача на заполнение бумажных форм.</w:t>
      </w: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 Ведущими специалистами 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 xml:space="preserve">профессорами Медицинских ВУЗов проведены </w:t>
      </w:r>
      <w:r w:rsidRPr="008E664E">
        <w:rPr>
          <w:rFonts w:ascii="Times New Roman" w:hAnsi="Times New Roman" w:cs="Times New Roman"/>
          <w:b/>
          <w:sz w:val="24"/>
          <w:szCs w:val="24"/>
        </w:rPr>
        <w:t>45</w:t>
      </w:r>
      <w:r w:rsidRPr="008E664E">
        <w:rPr>
          <w:rFonts w:ascii="Times New Roman" w:hAnsi="Times New Roman" w:cs="Times New Roman"/>
          <w:sz w:val="24"/>
          <w:szCs w:val="24"/>
        </w:rPr>
        <w:t xml:space="preserve"> семинаров и</w:t>
      </w:r>
      <w:r w:rsidR="00695A52" w:rsidRPr="008E664E">
        <w:rPr>
          <w:rFonts w:ascii="Times New Roman" w:hAnsi="Times New Roman" w:cs="Times New Roman"/>
          <w:sz w:val="24"/>
          <w:szCs w:val="24"/>
        </w:rPr>
        <w:t xml:space="preserve"> </w:t>
      </w:r>
      <w:r w:rsidRPr="008E664E">
        <w:rPr>
          <w:rFonts w:ascii="Times New Roman" w:hAnsi="Times New Roman" w:cs="Times New Roman"/>
          <w:sz w:val="24"/>
          <w:szCs w:val="24"/>
        </w:rPr>
        <w:t>лекций для врачей по самым актуальным проблемам здравоохранения на базе ДГП№ 86, филиалов № 1, № 2.</w:t>
      </w: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С 2014 года функционирует отделение платных услуг. Основные направления деятельности – оказание медицинских услуг иностранным гражданам (не гражданам РФ) и медицинские услуги, не входящие в ОМС. Количество платных услуг </w:t>
      </w:r>
      <w:r w:rsidRPr="008E664E">
        <w:rPr>
          <w:rFonts w:ascii="Times New Roman" w:hAnsi="Times New Roman" w:cs="Times New Roman"/>
          <w:b/>
          <w:sz w:val="24"/>
          <w:szCs w:val="24"/>
        </w:rPr>
        <w:t>в 2017г</w:t>
      </w:r>
      <w:r w:rsidRPr="008E664E">
        <w:rPr>
          <w:rFonts w:ascii="Times New Roman" w:hAnsi="Times New Roman" w:cs="Times New Roman"/>
          <w:sz w:val="24"/>
          <w:szCs w:val="24"/>
        </w:rPr>
        <w:t xml:space="preserve"> 4993 (из них по заболеванию 2100). Организация работы отделения платных услуг позволяет медицинской организации более широко оказать медицинскую помощь, за </w:t>
      </w:r>
      <w:proofErr w:type="gramStart"/>
      <w:r w:rsidRPr="008E664E">
        <w:rPr>
          <w:rFonts w:ascii="Times New Roman" w:hAnsi="Times New Roman" w:cs="Times New Roman"/>
          <w:sz w:val="24"/>
          <w:szCs w:val="24"/>
        </w:rPr>
        <w:t>рамки</w:t>
      </w:r>
      <w:proofErr w:type="gramEnd"/>
      <w:r w:rsidRPr="008E664E">
        <w:rPr>
          <w:rFonts w:ascii="Times New Roman" w:hAnsi="Times New Roman" w:cs="Times New Roman"/>
          <w:sz w:val="24"/>
          <w:szCs w:val="24"/>
        </w:rPr>
        <w:t xml:space="preserve"> выходящие за программу бесплатного оказания гражданам медицинской помощи.</w:t>
      </w:r>
    </w:p>
    <w:p w:rsidR="001A2ECF" w:rsidRPr="008E664E" w:rsidRDefault="001A2ECF" w:rsidP="008E664E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4E">
        <w:rPr>
          <w:rFonts w:ascii="Times New Roman" w:hAnsi="Times New Roman" w:cs="Times New Roman"/>
          <w:sz w:val="24"/>
          <w:szCs w:val="24"/>
        </w:rPr>
        <w:t xml:space="preserve">В целях дальнейшего улучшения оказания амбулаторно-поликлинической медицинской помощи и повышения квалификации врачей в 2017 году направлены, в соответствии с профилем, на семинары, конференции, лекции, циклы </w:t>
      </w:r>
      <w:r w:rsidRPr="008E664E">
        <w:rPr>
          <w:rFonts w:ascii="Times New Roman" w:hAnsi="Times New Roman" w:cs="Times New Roman"/>
          <w:b/>
          <w:sz w:val="24"/>
          <w:szCs w:val="24"/>
        </w:rPr>
        <w:t>41</w:t>
      </w:r>
      <w:r w:rsidRPr="008E664E">
        <w:rPr>
          <w:rFonts w:ascii="Times New Roman" w:hAnsi="Times New Roman" w:cs="Times New Roman"/>
          <w:sz w:val="24"/>
          <w:szCs w:val="24"/>
        </w:rPr>
        <w:t xml:space="preserve"> врачей амбулаторного центра.</w:t>
      </w:r>
    </w:p>
    <w:p w:rsidR="00ED59D1" w:rsidRPr="008E664E" w:rsidRDefault="001A2ECF" w:rsidP="008E664E">
      <w:pPr>
        <w:pStyle w:val="a3"/>
        <w:numPr>
          <w:ilvl w:val="0"/>
          <w:numId w:val="38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64E">
        <w:rPr>
          <w:rFonts w:ascii="Times New Roman" w:hAnsi="Times New Roman" w:cs="Times New Roman"/>
          <w:sz w:val="24"/>
          <w:szCs w:val="24"/>
        </w:rPr>
        <w:t xml:space="preserve">В плане дальнейшего развития учреждения планируются мероприятия по повышению уровня комфортности, безопасности и качества оказания медицинской помощи, а именно: дальнейшая работа по маршрутизации пациента и сокращении времени ожидания перед кабинетом врача, оснащение здания (холлы и кабинеты) </w:t>
      </w:r>
      <w:proofErr w:type="spellStart"/>
      <w:r w:rsidRPr="008E664E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8E664E">
        <w:rPr>
          <w:rFonts w:ascii="Times New Roman" w:hAnsi="Times New Roman" w:cs="Times New Roman"/>
          <w:sz w:val="24"/>
          <w:szCs w:val="24"/>
        </w:rPr>
        <w:t xml:space="preserve"> событий, дальнейшее усовершенствование электронной медицинской карты пациента, для максимально эффективного её использования в работе врача.</w:t>
      </w:r>
      <w:r w:rsidR="00ED59D1" w:rsidRPr="008E6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F63EC" w:rsidRPr="008E664E" w:rsidRDefault="001F63EC" w:rsidP="008E664E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F63EC" w:rsidRPr="008E664E" w:rsidTr="001F63EC">
        <w:tc>
          <w:tcPr>
            <w:tcW w:w="4998" w:type="dxa"/>
          </w:tcPr>
          <w:p w:rsidR="001F63EC" w:rsidRPr="008E664E" w:rsidRDefault="001F63EC" w:rsidP="008E664E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1F63EC" w:rsidRPr="008E664E" w:rsidRDefault="001F63EC" w:rsidP="008E664E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E">
              <w:rPr>
                <w:rFonts w:ascii="Times New Roman" w:hAnsi="Times New Roman" w:cs="Times New Roman"/>
                <w:b/>
                <w:sz w:val="24"/>
                <w:szCs w:val="24"/>
              </w:rPr>
              <w:t>Г.Ю. Уханова</w:t>
            </w:r>
          </w:p>
        </w:tc>
      </w:tr>
    </w:tbl>
    <w:p w:rsidR="00ED59D1" w:rsidRPr="008E664E" w:rsidRDefault="00ED59D1" w:rsidP="008E664E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D59D1" w:rsidRPr="008E664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5C" w:rsidRDefault="00980B5C" w:rsidP="00A72470">
      <w:r>
        <w:separator/>
      </w:r>
    </w:p>
  </w:endnote>
  <w:endnote w:type="continuationSeparator" w:id="0">
    <w:p w:rsidR="00980B5C" w:rsidRDefault="00980B5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5C" w:rsidRDefault="00980B5C" w:rsidP="00A72470">
      <w:r>
        <w:separator/>
      </w:r>
    </w:p>
  </w:footnote>
  <w:footnote w:type="continuationSeparator" w:id="0">
    <w:p w:rsidR="00980B5C" w:rsidRDefault="00980B5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8671D"/>
    <w:multiLevelType w:val="hybridMultilevel"/>
    <w:tmpl w:val="BB9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89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8C3"/>
    <w:multiLevelType w:val="hybridMultilevel"/>
    <w:tmpl w:val="A504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AD2491"/>
    <w:multiLevelType w:val="hybridMultilevel"/>
    <w:tmpl w:val="E2044AD2"/>
    <w:lvl w:ilvl="0" w:tplc="DD20A0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145611"/>
    <w:multiLevelType w:val="hybridMultilevel"/>
    <w:tmpl w:val="02862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6CC4159"/>
    <w:multiLevelType w:val="hybridMultilevel"/>
    <w:tmpl w:val="833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01838"/>
    <w:multiLevelType w:val="hybridMultilevel"/>
    <w:tmpl w:val="C2E43EA2"/>
    <w:lvl w:ilvl="0" w:tplc="C3F89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41F99"/>
    <w:multiLevelType w:val="hybridMultilevel"/>
    <w:tmpl w:val="CAD27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971B0F"/>
    <w:multiLevelType w:val="hybridMultilevel"/>
    <w:tmpl w:val="8208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26C79"/>
    <w:multiLevelType w:val="hybridMultilevel"/>
    <w:tmpl w:val="81AAE7DA"/>
    <w:lvl w:ilvl="0" w:tplc="1BD89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185A"/>
    <w:multiLevelType w:val="hybridMultilevel"/>
    <w:tmpl w:val="F2C65EC6"/>
    <w:lvl w:ilvl="0" w:tplc="1BD89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2C73"/>
    <w:multiLevelType w:val="hybridMultilevel"/>
    <w:tmpl w:val="51C0B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BC4B55"/>
    <w:multiLevelType w:val="hybridMultilevel"/>
    <w:tmpl w:val="849031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37B4ECF"/>
    <w:multiLevelType w:val="hybridMultilevel"/>
    <w:tmpl w:val="7400A62A"/>
    <w:lvl w:ilvl="0" w:tplc="3764818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6024F5A"/>
    <w:multiLevelType w:val="hybridMultilevel"/>
    <w:tmpl w:val="E3C0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9F49E3"/>
    <w:multiLevelType w:val="multilevel"/>
    <w:tmpl w:val="1ED2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7111A"/>
    <w:multiLevelType w:val="hybridMultilevel"/>
    <w:tmpl w:val="96C69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DF36D60"/>
    <w:multiLevelType w:val="hybridMultilevel"/>
    <w:tmpl w:val="73A04400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663214"/>
    <w:multiLevelType w:val="hybridMultilevel"/>
    <w:tmpl w:val="E1EA5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753E7F"/>
    <w:multiLevelType w:val="hybridMultilevel"/>
    <w:tmpl w:val="34A288DC"/>
    <w:lvl w:ilvl="0" w:tplc="6BCA8F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221"/>
    <w:multiLevelType w:val="hybridMultilevel"/>
    <w:tmpl w:val="7E0C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E3FBC"/>
    <w:multiLevelType w:val="hybridMultilevel"/>
    <w:tmpl w:val="AB46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C90970"/>
    <w:multiLevelType w:val="hybridMultilevel"/>
    <w:tmpl w:val="AAC830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5129FB"/>
    <w:multiLevelType w:val="hybridMultilevel"/>
    <w:tmpl w:val="D33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42"/>
  </w:num>
  <w:num w:numId="3">
    <w:abstractNumId w:val="27"/>
  </w:num>
  <w:num w:numId="4">
    <w:abstractNumId w:val="40"/>
  </w:num>
  <w:num w:numId="5">
    <w:abstractNumId w:val="13"/>
  </w:num>
  <w:num w:numId="6">
    <w:abstractNumId w:val="30"/>
  </w:num>
  <w:num w:numId="7">
    <w:abstractNumId w:val="16"/>
  </w:num>
  <w:num w:numId="8">
    <w:abstractNumId w:val="2"/>
  </w:num>
  <w:num w:numId="9">
    <w:abstractNumId w:val="25"/>
  </w:num>
  <w:num w:numId="10">
    <w:abstractNumId w:val="34"/>
  </w:num>
  <w:num w:numId="11">
    <w:abstractNumId w:val="28"/>
  </w:num>
  <w:num w:numId="12">
    <w:abstractNumId w:val="36"/>
  </w:num>
  <w:num w:numId="13">
    <w:abstractNumId w:val="7"/>
  </w:num>
  <w:num w:numId="14">
    <w:abstractNumId w:val="19"/>
  </w:num>
  <w:num w:numId="15">
    <w:abstractNumId w:val="18"/>
  </w:num>
  <w:num w:numId="16">
    <w:abstractNumId w:val="38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1"/>
  </w:num>
  <w:num w:numId="21">
    <w:abstractNumId w:val="0"/>
  </w:num>
  <w:num w:numId="22">
    <w:abstractNumId w:val="41"/>
  </w:num>
  <w:num w:numId="23">
    <w:abstractNumId w:val="14"/>
  </w:num>
  <w:num w:numId="24">
    <w:abstractNumId w:val="12"/>
  </w:num>
  <w:num w:numId="25">
    <w:abstractNumId w:val="35"/>
  </w:num>
  <w:num w:numId="26">
    <w:abstractNumId w:val="8"/>
  </w:num>
  <w:num w:numId="27">
    <w:abstractNumId w:val="23"/>
  </w:num>
  <w:num w:numId="28">
    <w:abstractNumId w:val="21"/>
  </w:num>
  <w:num w:numId="29">
    <w:abstractNumId w:val="20"/>
  </w:num>
  <w:num w:numId="30">
    <w:abstractNumId w:val="29"/>
  </w:num>
  <w:num w:numId="31">
    <w:abstractNumId w:val="39"/>
  </w:num>
  <w:num w:numId="32">
    <w:abstractNumId w:val="26"/>
  </w:num>
  <w:num w:numId="33">
    <w:abstractNumId w:val="3"/>
  </w:num>
  <w:num w:numId="34">
    <w:abstractNumId w:val="15"/>
  </w:num>
  <w:num w:numId="35">
    <w:abstractNumId w:val="24"/>
  </w:num>
  <w:num w:numId="36">
    <w:abstractNumId w:val="22"/>
  </w:num>
  <w:num w:numId="37">
    <w:abstractNumId w:val="32"/>
  </w:num>
  <w:num w:numId="38">
    <w:abstractNumId w:val="17"/>
  </w:num>
  <w:num w:numId="39">
    <w:abstractNumId w:val="31"/>
  </w:num>
  <w:num w:numId="40">
    <w:abstractNumId w:val="6"/>
  </w:num>
  <w:num w:numId="41">
    <w:abstractNumId w:val="37"/>
  </w:num>
  <w:num w:numId="42">
    <w:abstractNumId w:val="1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C054F"/>
    <w:rsid w:val="000C0628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A8E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C0F"/>
    <w:rsid w:val="001A2EC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1F63EC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759FE"/>
    <w:rsid w:val="00376C46"/>
    <w:rsid w:val="00383CAF"/>
    <w:rsid w:val="003A440E"/>
    <w:rsid w:val="003A7BF9"/>
    <w:rsid w:val="003B11CD"/>
    <w:rsid w:val="003B1674"/>
    <w:rsid w:val="003C72E6"/>
    <w:rsid w:val="00400119"/>
    <w:rsid w:val="00400CDC"/>
    <w:rsid w:val="00421F33"/>
    <w:rsid w:val="004258FA"/>
    <w:rsid w:val="00430089"/>
    <w:rsid w:val="00454C14"/>
    <w:rsid w:val="00457605"/>
    <w:rsid w:val="004579AB"/>
    <w:rsid w:val="0046114B"/>
    <w:rsid w:val="0046127D"/>
    <w:rsid w:val="00462893"/>
    <w:rsid w:val="00470FDB"/>
    <w:rsid w:val="00484FCD"/>
    <w:rsid w:val="00496371"/>
    <w:rsid w:val="004A5D13"/>
    <w:rsid w:val="004B0FD6"/>
    <w:rsid w:val="004C594A"/>
    <w:rsid w:val="004D7850"/>
    <w:rsid w:val="004F208C"/>
    <w:rsid w:val="004F2E68"/>
    <w:rsid w:val="004F6470"/>
    <w:rsid w:val="00504024"/>
    <w:rsid w:val="005066E5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50F8"/>
    <w:rsid w:val="00551EEC"/>
    <w:rsid w:val="00552483"/>
    <w:rsid w:val="00555FF3"/>
    <w:rsid w:val="00565C75"/>
    <w:rsid w:val="00565FD9"/>
    <w:rsid w:val="00567B45"/>
    <w:rsid w:val="00572F1B"/>
    <w:rsid w:val="00584998"/>
    <w:rsid w:val="005950F8"/>
    <w:rsid w:val="005969F8"/>
    <w:rsid w:val="005A2344"/>
    <w:rsid w:val="005A299D"/>
    <w:rsid w:val="005A5C31"/>
    <w:rsid w:val="005A669D"/>
    <w:rsid w:val="005B3DE5"/>
    <w:rsid w:val="005B7E01"/>
    <w:rsid w:val="005F11F3"/>
    <w:rsid w:val="005F223E"/>
    <w:rsid w:val="005F25B6"/>
    <w:rsid w:val="005F445A"/>
    <w:rsid w:val="005F5A13"/>
    <w:rsid w:val="00605F63"/>
    <w:rsid w:val="006115D3"/>
    <w:rsid w:val="00614FA3"/>
    <w:rsid w:val="0062484A"/>
    <w:rsid w:val="00632E85"/>
    <w:rsid w:val="00653D0A"/>
    <w:rsid w:val="00663FF9"/>
    <w:rsid w:val="0066424A"/>
    <w:rsid w:val="00666576"/>
    <w:rsid w:val="0068256F"/>
    <w:rsid w:val="00695A52"/>
    <w:rsid w:val="006A3692"/>
    <w:rsid w:val="006A6AC4"/>
    <w:rsid w:val="006B55A0"/>
    <w:rsid w:val="006B5617"/>
    <w:rsid w:val="006B6308"/>
    <w:rsid w:val="006B7346"/>
    <w:rsid w:val="006C10EC"/>
    <w:rsid w:val="006C1542"/>
    <w:rsid w:val="006D2F58"/>
    <w:rsid w:val="006D726C"/>
    <w:rsid w:val="006E087E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C47E7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875AA"/>
    <w:rsid w:val="00896885"/>
    <w:rsid w:val="008A207B"/>
    <w:rsid w:val="008B1F78"/>
    <w:rsid w:val="008C68D6"/>
    <w:rsid w:val="008C74D7"/>
    <w:rsid w:val="008D26BC"/>
    <w:rsid w:val="008D289B"/>
    <w:rsid w:val="008D460B"/>
    <w:rsid w:val="008E664E"/>
    <w:rsid w:val="008F0D90"/>
    <w:rsid w:val="008F1424"/>
    <w:rsid w:val="008F4DE5"/>
    <w:rsid w:val="008F693F"/>
    <w:rsid w:val="008F7690"/>
    <w:rsid w:val="008F79BA"/>
    <w:rsid w:val="009061BC"/>
    <w:rsid w:val="009076CC"/>
    <w:rsid w:val="009250B4"/>
    <w:rsid w:val="009264E3"/>
    <w:rsid w:val="00934AD4"/>
    <w:rsid w:val="00941263"/>
    <w:rsid w:val="009441C2"/>
    <w:rsid w:val="00951EC2"/>
    <w:rsid w:val="0095381E"/>
    <w:rsid w:val="0096210B"/>
    <w:rsid w:val="00966C28"/>
    <w:rsid w:val="0098086F"/>
    <w:rsid w:val="00980B5C"/>
    <w:rsid w:val="00981F11"/>
    <w:rsid w:val="009843FE"/>
    <w:rsid w:val="009850E8"/>
    <w:rsid w:val="00987EE1"/>
    <w:rsid w:val="009A3B9B"/>
    <w:rsid w:val="009A651F"/>
    <w:rsid w:val="009A692A"/>
    <w:rsid w:val="009B24AB"/>
    <w:rsid w:val="009B4A7A"/>
    <w:rsid w:val="009C553D"/>
    <w:rsid w:val="009D40D4"/>
    <w:rsid w:val="009D5678"/>
    <w:rsid w:val="009D693E"/>
    <w:rsid w:val="009E5637"/>
    <w:rsid w:val="009F3D5B"/>
    <w:rsid w:val="009F51C6"/>
    <w:rsid w:val="009F5438"/>
    <w:rsid w:val="009F6110"/>
    <w:rsid w:val="00A103E9"/>
    <w:rsid w:val="00A11632"/>
    <w:rsid w:val="00A2336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0C40"/>
    <w:rsid w:val="00C115B9"/>
    <w:rsid w:val="00C11A1E"/>
    <w:rsid w:val="00C11CB8"/>
    <w:rsid w:val="00C11FEC"/>
    <w:rsid w:val="00C243CE"/>
    <w:rsid w:val="00C24F2C"/>
    <w:rsid w:val="00C3238D"/>
    <w:rsid w:val="00C428CA"/>
    <w:rsid w:val="00C43AF4"/>
    <w:rsid w:val="00C63F54"/>
    <w:rsid w:val="00C65E19"/>
    <w:rsid w:val="00C6644B"/>
    <w:rsid w:val="00C95A09"/>
    <w:rsid w:val="00CA1932"/>
    <w:rsid w:val="00CA5AA8"/>
    <w:rsid w:val="00CA6579"/>
    <w:rsid w:val="00CC61EB"/>
    <w:rsid w:val="00CC74DF"/>
    <w:rsid w:val="00CD09DB"/>
    <w:rsid w:val="00CD228B"/>
    <w:rsid w:val="00CE2B8D"/>
    <w:rsid w:val="00CE601D"/>
    <w:rsid w:val="00CF1B17"/>
    <w:rsid w:val="00D026BC"/>
    <w:rsid w:val="00D13DF6"/>
    <w:rsid w:val="00D16011"/>
    <w:rsid w:val="00D23CEC"/>
    <w:rsid w:val="00D2543A"/>
    <w:rsid w:val="00D27967"/>
    <w:rsid w:val="00D27A93"/>
    <w:rsid w:val="00D52A8D"/>
    <w:rsid w:val="00D61BF2"/>
    <w:rsid w:val="00D65FA7"/>
    <w:rsid w:val="00D72159"/>
    <w:rsid w:val="00D75569"/>
    <w:rsid w:val="00D93361"/>
    <w:rsid w:val="00D95D2B"/>
    <w:rsid w:val="00DA0220"/>
    <w:rsid w:val="00DA1098"/>
    <w:rsid w:val="00DA2B05"/>
    <w:rsid w:val="00DC020B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23234"/>
    <w:rsid w:val="00E43A6F"/>
    <w:rsid w:val="00E553AA"/>
    <w:rsid w:val="00E61868"/>
    <w:rsid w:val="00E643B5"/>
    <w:rsid w:val="00E65BDA"/>
    <w:rsid w:val="00E7059C"/>
    <w:rsid w:val="00E71DB3"/>
    <w:rsid w:val="00E8727D"/>
    <w:rsid w:val="00E87DE6"/>
    <w:rsid w:val="00E9123C"/>
    <w:rsid w:val="00E95914"/>
    <w:rsid w:val="00EA4261"/>
    <w:rsid w:val="00EB33BB"/>
    <w:rsid w:val="00EB47DF"/>
    <w:rsid w:val="00EC5C53"/>
    <w:rsid w:val="00ED1F67"/>
    <w:rsid w:val="00ED52C6"/>
    <w:rsid w:val="00ED59D1"/>
    <w:rsid w:val="00EE41BF"/>
    <w:rsid w:val="00EF1718"/>
    <w:rsid w:val="00F2137A"/>
    <w:rsid w:val="00F27828"/>
    <w:rsid w:val="00F36015"/>
    <w:rsid w:val="00F42C53"/>
    <w:rsid w:val="00F4446B"/>
    <w:rsid w:val="00F47363"/>
    <w:rsid w:val="00F50798"/>
    <w:rsid w:val="00F60357"/>
    <w:rsid w:val="00F64C93"/>
    <w:rsid w:val="00F75927"/>
    <w:rsid w:val="00F76262"/>
    <w:rsid w:val="00F86532"/>
    <w:rsid w:val="00F93411"/>
    <w:rsid w:val="00F964A9"/>
    <w:rsid w:val="00FB1B82"/>
    <w:rsid w:val="00FC7F89"/>
    <w:rsid w:val="00FD0402"/>
    <w:rsid w:val="00FD659B"/>
    <w:rsid w:val="00FE7A79"/>
    <w:rsid w:val="00FE7D7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970D-2198-4FAC-9CB3-5796732F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2013-09-16T07:39:00Z</cp:lastPrinted>
  <dcterms:created xsi:type="dcterms:W3CDTF">2012-11-01T05:05:00Z</dcterms:created>
  <dcterms:modified xsi:type="dcterms:W3CDTF">2018-04-04T06:59:00Z</dcterms:modified>
</cp:coreProperties>
</file>