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C4" w:rsidRDefault="004F1DC4" w:rsidP="004F1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1DC4" w:rsidRDefault="004F1DC4" w:rsidP="004F1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F1DC4" w:rsidRDefault="004F1DC4" w:rsidP="004F1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DC4" w:rsidRDefault="004F1DC4" w:rsidP="004F1DC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1DC4" w:rsidRDefault="004F1DC4" w:rsidP="004F1DC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F1DC4" w:rsidRDefault="004F1DC4" w:rsidP="004F1DC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F1DC4" w:rsidRDefault="00641236" w:rsidP="004F1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19.03.2013 года № 4/35</w:t>
      </w:r>
    </w:p>
    <w:p w:rsidR="00666576" w:rsidRDefault="00666576" w:rsidP="00F4736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43CE" w:rsidRPr="00B35919" w:rsidRDefault="00B35919" w:rsidP="00B35919">
      <w:pPr>
        <w:ind w:righ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19">
        <w:rPr>
          <w:rFonts w:ascii="Times New Roman" w:hAnsi="Times New Roman" w:cs="Times New Roman"/>
          <w:b/>
          <w:sz w:val="28"/>
          <w:szCs w:val="28"/>
        </w:rPr>
        <w:t>Об утверждении Положения об аттестации муниципальных служащих администрации муниципа</w:t>
      </w:r>
      <w:r w:rsidR="00CA5AA8">
        <w:rPr>
          <w:rFonts w:ascii="Times New Roman" w:hAnsi="Times New Roman" w:cs="Times New Roman"/>
          <w:b/>
          <w:sz w:val="28"/>
          <w:szCs w:val="28"/>
        </w:rPr>
        <w:t xml:space="preserve">льного округа </w:t>
      </w:r>
      <w:proofErr w:type="gramStart"/>
      <w:r w:rsidR="00CA5AA8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CA5AA8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43CE" w:rsidRDefault="00C243CE" w:rsidP="00F47363">
      <w:pPr>
        <w:contextualSpacing/>
        <w:rPr>
          <w:rFonts w:ascii="Times New Roman" w:hAnsi="Times New Roman" w:cs="Times New Roman"/>
          <w:sz w:val="28"/>
          <w:szCs w:val="28"/>
        </w:rPr>
      </w:pPr>
      <w:r w:rsidRPr="00E6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19" w:rsidRPr="00B35919" w:rsidRDefault="00B35919" w:rsidP="00B3591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1A3585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B359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35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91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35919">
        <w:rPr>
          <w:rFonts w:ascii="Times New Roman" w:hAnsi="Times New Roman" w:cs="Times New Roman"/>
          <w:sz w:val="28"/>
          <w:szCs w:val="28"/>
        </w:rPr>
        <w:t xml:space="preserve"> Дегунино в городе Москве О.Д. Виноградова «Об утверждении Положения об аттестации муниципальных служащих </w:t>
      </w:r>
      <w:r w:rsidR="009250B4">
        <w:rPr>
          <w:rFonts w:ascii="Times New Roman" w:hAnsi="Times New Roman" w:cs="Times New Roman"/>
          <w:sz w:val="28"/>
          <w:szCs w:val="28"/>
        </w:rPr>
        <w:t>администрации</w:t>
      </w:r>
      <w:r w:rsidRPr="00B359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50B4">
        <w:rPr>
          <w:rFonts w:ascii="Times New Roman" w:hAnsi="Times New Roman" w:cs="Times New Roman"/>
          <w:sz w:val="28"/>
          <w:szCs w:val="28"/>
        </w:rPr>
        <w:t>округа</w:t>
      </w:r>
      <w:r w:rsidRPr="00B35919">
        <w:rPr>
          <w:rFonts w:ascii="Times New Roman" w:hAnsi="Times New Roman" w:cs="Times New Roman"/>
          <w:sz w:val="28"/>
          <w:szCs w:val="28"/>
        </w:rPr>
        <w:t xml:space="preserve"> Западное Дегунино», в соответствии  с Законом города Москвы от 22 октября 2008 года № 50 «О муниципальной службе в городе Москве»,</w:t>
      </w:r>
    </w:p>
    <w:p w:rsidR="00B35919" w:rsidRPr="00B35919" w:rsidRDefault="00B35919" w:rsidP="00B3591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B35919" w:rsidRPr="009250B4" w:rsidRDefault="00B35919" w:rsidP="00B35919">
      <w:pPr>
        <w:numPr>
          <w:ilvl w:val="0"/>
          <w:numId w:val="11"/>
        </w:numPr>
        <w:tabs>
          <w:tab w:val="clear" w:pos="870"/>
          <w:tab w:val="num" w:pos="18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0B4">
        <w:rPr>
          <w:rFonts w:ascii="Times New Roman" w:hAnsi="Times New Roman" w:cs="Times New Roman"/>
          <w:sz w:val="28"/>
          <w:szCs w:val="28"/>
        </w:rPr>
        <w:t>Утвердить Положение об аттестации муниципальных служащих администрации  муниципального округа Западное Дегунино согласно приложению к настоящему решению.</w:t>
      </w:r>
    </w:p>
    <w:p w:rsidR="00B35919" w:rsidRPr="009250B4" w:rsidRDefault="00B35919" w:rsidP="00B35919">
      <w:pPr>
        <w:numPr>
          <w:ilvl w:val="0"/>
          <w:numId w:val="11"/>
        </w:numPr>
        <w:tabs>
          <w:tab w:val="clear" w:pos="870"/>
          <w:tab w:val="num" w:pos="18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0B4">
        <w:rPr>
          <w:rFonts w:ascii="Times New Roman" w:hAnsi="Times New Roman" w:cs="Times New Roman"/>
          <w:sz w:val="28"/>
          <w:szCs w:val="28"/>
        </w:rPr>
        <w:t>Признать  утратившим силу решение муниципального Собрания внутригородского муниципального образования Западное Дегунино в городе Москве от 27 января 2009 года № 1/5 «Об утверждении Положения об аттестации муниципальных служащих внутригородского муниципального образования Западное Дегунино в городе Москве».</w:t>
      </w:r>
    </w:p>
    <w:p w:rsidR="009250B4" w:rsidRPr="009250B4" w:rsidRDefault="009250B4" w:rsidP="00B35919">
      <w:pPr>
        <w:numPr>
          <w:ilvl w:val="0"/>
          <w:numId w:val="11"/>
        </w:numPr>
        <w:tabs>
          <w:tab w:val="clear" w:pos="870"/>
          <w:tab w:val="num" w:pos="18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0B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Западное Дегунино» и разместить на официальном сайте </w:t>
      </w:r>
      <w:hyperlink r:id="rId7" w:history="1">
        <w:r w:rsidRPr="009250B4">
          <w:rPr>
            <w:rStyle w:val="a4"/>
            <w:rFonts w:ascii="Times New Roman" w:hAnsi="Times New Roman" w:cs="Times New Roman"/>
            <w:sz w:val="28"/>
            <w:szCs w:val="28"/>
          </w:rPr>
          <w:t>http://omszapdeg.ru/</w:t>
        </w:r>
      </w:hyperlink>
      <w:r w:rsidRPr="009250B4">
        <w:rPr>
          <w:rFonts w:ascii="Times New Roman" w:hAnsi="Times New Roman" w:cs="Times New Roman"/>
          <w:sz w:val="28"/>
          <w:szCs w:val="28"/>
        </w:rPr>
        <w:t>.</w:t>
      </w:r>
    </w:p>
    <w:p w:rsidR="00B35919" w:rsidRPr="009250B4" w:rsidRDefault="00B35919" w:rsidP="00B35919">
      <w:pPr>
        <w:numPr>
          <w:ilvl w:val="0"/>
          <w:numId w:val="11"/>
        </w:numPr>
        <w:tabs>
          <w:tab w:val="clear" w:pos="870"/>
          <w:tab w:val="num" w:pos="18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0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9250B4">
        <w:rPr>
          <w:rFonts w:ascii="Times New Roman" w:hAnsi="Times New Roman" w:cs="Times New Roman"/>
          <w:spacing w:val="10"/>
          <w:sz w:val="28"/>
          <w:szCs w:val="28"/>
        </w:rPr>
        <w:t>в газете</w:t>
      </w:r>
      <w:r w:rsidRPr="009250B4">
        <w:rPr>
          <w:rFonts w:ascii="Times New Roman" w:hAnsi="Times New Roman" w:cs="Times New Roman"/>
          <w:sz w:val="28"/>
          <w:szCs w:val="28"/>
        </w:rPr>
        <w:t xml:space="preserve"> « Вестник Западное Дегунино».</w:t>
      </w:r>
    </w:p>
    <w:p w:rsidR="00B35919" w:rsidRPr="009250B4" w:rsidRDefault="00B35919" w:rsidP="00B35919">
      <w:pPr>
        <w:numPr>
          <w:ilvl w:val="0"/>
          <w:numId w:val="11"/>
        </w:numPr>
        <w:tabs>
          <w:tab w:val="clear" w:pos="870"/>
          <w:tab w:val="num" w:pos="18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0B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EB316C">
        <w:rPr>
          <w:rFonts w:ascii="Times New Roman" w:hAnsi="Times New Roman" w:cs="Times New Roman"/>
          <w:sz w:val="28"/>
          <w:szCs w:val="28"/>
        </w:rPr>
        <w:t>г</w:t>
      </w:r>
      <w:r w:rsidRPr="009250B4">
        <w:rPr>
          <w:rFonts w:ascii="Times New Roman" w:hAnsi="Times New Roman" w:cs="Times New Roman"/>
          <w:sz w:val="28"/>
          <w:szCs w:val="28"/>
        </w:rPr>
        <w:t xml:space="preserve">лаву  муниципального округа </w:t>
      </w:r>
      <w:proofErr w:type="gramStart"/>
      <w:r w:rsidRPr="009250B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250B4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26758F" w:rsidRDefault="0026758F" w:rsidP="009250B4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758F" w:rsidRPr="00BC1530" w:rsidRDefault="0026758F" w:rsidP="00F473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BC1530" w:rsidTr="005B1114">
        <w:tc>
          <w:tcPr>
            <w:tcW w:w="4998" w:type="dxa"/>
            <w:shd w:val="clear" w:color="auto" w:fill="auto"/>
          </w:tcPr>
          <w:p w:rsidR="0026758F" w:rsidRPr="00BC1530" w:rsidRDefault="0026758F" w:rsidP="00F473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153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BC1530" w:rsidRDefault="0026758F" w:rsidP="00CA5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1530">
              <w:rPr>
                <w:rFonts w:ascii="Times New Roman" w:hAnsi="Times New Roman" w:cs="Times New Roman"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BC1530" w:rsidRDefault="0026758F" w:rsidP="00F473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8F" w:rsidRPr="00BC1530" w:rsidRDefault="0026758F" w:rsidP="00F4736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30">
              <w:rPr>
                <w:rFonts w:ascii="Times New Roman" w:hAnsi="Times New Roman" w:cs="Times New Roman"/>
                <w:sz w:val="28"/>
                <w:szCs w:val="28"/>
              </w:rPr>
              <w:t>О.Д. Виноградов</w:t>
            </w:r>
          </w:p>
        </w:tc>
      </w:tr>
    </w:tbl>
    <w:p w:rsidR="0026758F" w:rsidRDefault="0026758F" w:rsidP="00F47363">
      <w:pPr>
        <w:pStyle w:val="a6"/>
        <w:ind w:left="0" w:right="-5"/>
        <w:contextualSpacing/>
      </w:pPr>
    </w:p>
    <w:p w:rsidR="0026758F" w:rsidRDefault="0026758F" w:rsidP="00F47363">
      <w:pPr>
        <w:pStyle w:val="a6"/>
        <w:ind w:left="0" w:right="-5"/>
        <w:contextualSpacing/>
      </w:pPr>
    </w:p>
    <w:p w:rsidR="0026758F" w:rsidRDefault="0026758F" w:rsidP="00F47363">
      <w:pPr>
        <w:pStyle w:val="a6"/>
        <w:ind w:left="0" w:right="-5"/>
        <w:contextualSpacing/>
      </w:pPr>
    </w:p>
    <w:p w:rsidR="0026758F" w:rsidRDefault="0026758F" w:rsidP="00F47363">
      <w:pPr>
        <w:pStyle w:val="a6"/>
        <w:ind w:left="0" w:right="-5"/>
        <w:contextualSpacing/>
      </w:pPr>
    </w:p>
    <w:p w:rsidR="0026758F" w:rsidRDefault="0026758F" w:rsidP="00F47363">
      <w:pPr>
        <w:pStyle w:val="a6"/>
        <w:ind w:left="0" w:right="-5"/>
        <w:contextualSpacing/>
      </w:pPr>
    </w:p>
    <w:p w:rsidR="0026758F" w:rsidRDefault="0026758F" w:rsidP="00F47363">
      <w:pPr>
        <w:pStyle w:val="a6"/>
        <w:ind w:left="0" w:right="-5"/>
        <w:contextualSpacing/>
      </w:pPr>
    </w:p>
    <w:p w:rsidR="0026758F" w:rsidRDefault="0026758F" w:rsidP="00F47363">
      <w:pPr>
        <w:pStyle w:val="a6"/>
        <w:ind w:left="0" w:right="-5"/>
        <w:contextualSpacing/>
      </w:pPr>
    </w:p>
    <w:p w:rsidR="0026758F" w:rsidRDefault="0026758F" w:rsidP="00F47363">
      <w:pPr>
        <w:pStyle w:val="a6"/>
        <w:ind w:left="0" w:right="-5"/>
        <w:contextualSpacing/>
      </w:pPr>
    </w:p>
    <w:p w:rsidR="00CA5AA8" w:rsidRDefault="00CA5AA8" w:rsidP="00F47363">
      <w:pPr>
        <w:pStyle w:val="a6"/>
        <w:ind w:left="0" w:right="-5"/>
        <w:contextualSpacing/>
      </w:pPr>
    </w:p>
    <w:p w:rsidR="004F1DC4" w:rsidRDefault="004F1DC4" w:rsidP="00F47363">
      <w:pPr>
        <w:pStyle w:val="a6"/>
        <w:ind w:left="0" w:right="-5"/>
        <w:contextualSpacing/>
      </w:pPr>
    </w:p>
    <w:p w:rsidR="0026758F" w:rsidRDefault="0026758F" w:rsidP="00F47363">
      <w:pPr>
        <w:pStyle w:val="a6"/>
        <w:ind w:left="0" w:right="-5"/>
        <w:contextualSpacing/>
      </w:pPr>
    </w:p>
    <w:p w:rsidR="0026758F" w:rsidRDefault="0026758F" w:rsidP="00F47363">
      <w:pPr>
        <w:pStyle w:val="a6"/>
        <w:ind w:left="0" w:right="-5"/>
        <w:contextualSpacing/>
      </w:pPr>
    </w:p>
    <w:p w:rsidR="00CA5AA8" w:rsidRDefault="0026758F" w:rsidP="00F4736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26758F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F47363" w:rsidRDefault="0026758F" w:rsidP="00F4736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26758F">
        <w:rPr>
          <w:rFonts w:ascii="Times New Roman" w:hAnsi="Times New Roman" w:cs="Times New Roman"/>
          <w:sz w:val="24"/>
          <w:szCs w:val="24"/>
        </w:rPr>
        <w:t xml:space="preserve">от «19» марта 2013 года № </w:t>
      </w:r>
      <w:r w:rsidR="00641236">
        <w:rPr>
          <w:rFonts w:ascii="Times New Roman" w:hAnsi="Times New Roman" w:cs="Times New Roman"/>
          <w:sz w:val="24"/>
          <w:szCs w:val="24"/>
        </w:rPr>
        <w:t>4/35</w:t>
      </w:r>
    </w:p>
    <w:p w:rsidR="00F47363" w:rsidRDefault="00F47363" w:rsidP="00F4736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47363" w:rsidRDefault="00F47363" w:rsidP="00F4736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35919" w:rsidRDefault="00B35919" w:rsidP="00B35919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</w:rPr>
      </w:pPr>
      <w:r w:rsidRPr="00B35919">
        <w:rPr>
          <w:rFonts w:ascii="Times New Roman" w:hAnsi="Times New Roman" w:cs="Times New Roman"/>
          <w:b/>
          <w:bCs/>
        </w:rPr>
        <w:t>Положение о проведении аттестации муниципальных служащих администрации муниципа</w:t>
      </w:r>
      <w:r w:rsidR="00CA5AA8">
        <w:rPr>
          <w:rFonts w:ascii="Times New Roman" w:hAnsi="Times New Roman" w:cs="Times New Roman"/>
          <w:b/>
          <w:bCs/>
        </w:rPr>
        <w:t>льного округа Западное Дегунино</w:t>
      </w:r>
    </w:p>
    <w:p w:rsidR="00CA5AA8" w:rsidRPr="00B35919" w:rsidRDefault="00CA5AA8" w:rsidP="00B35919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</w:rPr>
      </w:pP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</w:rPr>
      </w:pPr>
      <w:r w:rsidRPr="00B35919">
        <w:rPr>
          <w:rFonts w:ascii="Times New Roman" w:hAnsi="Times New Roman" w:cs="Times New Roman"/>
          <w:b/>
          <w:bCs/>
        </w:rPr>
        <w:t>1. Общие положения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</w:rPr>
      </w:pP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 xml:space="preserve">1. Настоящим Положением определяется порядок проведения аттестации муниципальных служащих администрации </w:t>
      </w:r>
      <w:r w:rsidRPr="00B35919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gramStart"/>
      <w:r w:rsidRPr="00B35919">
        <w:rPr>
          <w:rFonts w:ascii="Times New Roman" w:hAnsi="Times New Roman" w:cs="Times New Roman"/>
          <w:bCs/>
          <w:sz w:val="28"/>
          <w:szCs w:val="28"/>
        </w:rPr>
        <w:t>Западное</w:t>
      </w:r>
      <w:proofErr w:type="gramEnd"/>
      <w:r w:rsidRPr="00B35919">
        <w:rPr>
          <w:rFonts w:ascii="Times New Roman" w:hAnsi="Times New Roman" w:cs="Times New Roman"/>
          <w:bCs/>
          <w:sz w:val="28"/>
          <w:szCs w:val="28"/>
        </w:rPr>
        <w:t xml:space="preserve"> Дегунино </w:t>
      </w:r>
      <w:r w:rsidRPr="00B35919">
        <w:rPr>
          <w:rFonts w:ascii="Times New Roman" w:hAnsi="Times New Roman" w:cs="Times New Roman"/>
          <w:sz w:val="28"/>
          <w:szCs w:val="28"/>
        </w:rPr>
        <w:t>(далее - муниципальные служащие).</w:t>
      </w:r>
    </w:p>
    <w:p w:rsidR="00B35919" w:rsidRPr="00B35919" w:rsidRDefault="00B35919" w:rsidP="00B35919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2. 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3. Аттестация проводится один раз в три года.</w:t>
      </w:r>
    </w:p>
    <w:p w:rsidR="00B35919" w:rsidRPr="00B35919" w:rsidRDefault="00B35919" w:rsidP="00B35919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4. Аттестации не подлежат муниципальные служащие:</w:t>
      </w:r>
    </w:p>
    <w:p w:rsidR="00B35919" w:rsidRPr="00B35919" w:rsidRDefault="00B35919" w:rsidP="00B35919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1) замещающие должности муниципальной службы менее одного года;</w:t>
      </w:r>
    </w:p>
    <w:p w:rsidR="00B35919" w:rsidRPr="00B35919" w:rsidRDefault="00B35919" w:rsidP="00B35919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2) </w:t>
      </w:r>
      <w:proofErr w:type="gramStart"/>
      <w:r w:rsidRPr="00B35919">
        <w:rPr>
          <w:rFonts w:ascii="Times New Roman" w:hAnsi="Times New Roman" w:cs="Times New Roman"/>
        </w:rPr>
        <w:t>достигшие</w:t>
      </w:r>
      <w:proofErr w:type="gramEnd"/>
      <w:r w:rsidRPr="00B35919">
        <w:rPr>
          <w:rFonts w:ascii="Times New Roman" w:hAnsi="Times New Roman" w:cs="Times New Roman"/>
        </w:rPr>
        <w:t xml:space="preserve"> возраста 60 лет;</w:t>
      </w:r>
    </w:p>
    <w:p w:rsidR="00B35919" w:rsidRPr="00B35919" w:rsidRDefault="00B35919" w:rsidP="00B35919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</w:rPr>
      </w:pPr>
      <w:proofErr w:type="gramStart"/>
      <w:r w:rsidRPr="00B35919">
        <w:rPr>
          <w:rFonts w:ascii="Times New Roman" w:hAnsi="Times New Roman" w:cs="Times New Roman"/>
        </w:rP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35919">
        <w:rPr>
          <w:rFonts w:ascii="Times New Roman" w:hAnsi="Times New Roman" w:cs="Times New Roman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B35919" w:rsidRPr="00B35919" w:rsidRDefault="00B35919" w:rsidP="00B35919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4) беременные женщины;</w:t>
      </w:r>
    </w:p>
    <w:p w:rsidR="00B35919" w:rsidRPr="00B35919" w:rsidRDefault="00B35919" w:rsidP="00B35919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5) в случае, если с ними заключен срочный трудовой договор (контракт);</w:t>
      </w:r>
    </w:p>
    <w:p w:rsidR="00B35919" w:rsidRPr="00B35919" w:rsidRDefault="00B35919" w:rsidP="00B35919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6) в течение одного года после присвоения им классного чина. 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b/>
          <w:bCs/>
        </w:rPr>
      </w:pP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</w:rPr>
      </w:pPr>
      <w:r w:rsidRPr="00B35919">
        <w:rPr>
          <w:rFonts w:ascii="Times New Roman" w:hAnsi="Times New Roman" w:cs="Times New Roman"/>
          <w:b/>
          <w:bCs/>
        </w:rPr>
        <w:t>2. Организация проведения аттестации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1) об утверждении графика проведения аттестации; 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2) о формировании аттестационной комиссии;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3) о составлении списка муниципальных служащих, подлежащих аттестации;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4) о подготовке документов, необходимых для работы аттестационной комиссии.</w:t>
      </w:r>
    </w:p>
    <w:p w:rsidR="00B35919" w:rsidRPr="00B35919" w:rsidRDefault="00B35919" w:rsidP="00B35919">
      <w:pPr>
        <w:tabs>
          <w:tab w:val="left" w:pos="36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 xml:space="preserve"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 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В состав аттестационной комиссии могут входить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3. Состав аттестационной комиссии для проведения аттестации </w:t>
      </w:r>
      <w:r w:rsidRPr="00B35919">
        <w:rPr>
          <w:rFonts w:ascii="Times New Roman" w:hAnsi="Times New Roman" w:cs="Times New Roman"/>
        </w:rPr>
        <w:lastRenderedPageBreak/>
        <w:t>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4. Аттестационная комиссия состоит из председателя, заместителя председателя, секретаря и членов аттестационной комиссии. 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 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На период аттестации муниципального служащего, являющегося членом аттестационной комиссии, его членство в аттестационной комиссии  приостанавливается.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 xml:space="preserve">5. 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Глава муниципального округа </w:t>
      </w:r>
      <w:proofErr w:type="gramStart"/>
      <w:r w:rsidRPr="00B3591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35919">
        <w:rPr>
          <w:rFonts w:ascii="Times New Roman" w:hAnsi="Times New Roman" w:cs="Times New Roman"/>
          <w:sz w:val="28"/>
          <w:szCs w:val="28"/>
        </w:rPr>
        <w:t xml:space="preserve"> Дегунино (далее - муниципальный округ) и представитель уполномоченного органа исполнительной власти города Москвы.</w:t>
      </w:r>
    </w:p>
    <w:p w:rsidR="00B35919" w:rsidRPr="00B35919" w:rsidRDefault="00B35919" w:rsidP="00B35919">
      <w:pPr>
        <w:pStyle w:val="ConsPlusNormal"/>
        <w:tabs>
          <w:tab w:val="left" w:pos="720"/>
        </w:tabs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6. Аттестация проводится в соответствии с графиком проведения аттестации, в котором указываются: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1) список муниципальных служащих, подлежащих аттестации;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2) дата, время и место проведения аттестации;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3) 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ответственного за представление отзыва.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7. График проведения аттестации доводится до сведения подлежащего аттестации муниципального служащего под роспись не позднее, чем за 30 дней до начала проведения аттестации.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8. Не позднее, чем за 14 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9. Отзыв должен содержать следующие сведения: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1) фамилию, имя, отчество;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B35919" w:rsidRPr="00B35919" w:rsidRDefault="00B35919" w:rsidP="00B35919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 xml:space="preserve">11. Кадровая служба органа местного самоуправления не менее чем за 7 дней до начала аттестации должна ознакомить каждого подлежащего </w:t>
      </w:r>
      <w:r w:rsidRPr="00B35919">
        <w:rPr>
          <w:rFonts w:ascii="Times New Roman" w:hAnsi="Times New Roman" w:cs="Times New Roman"/>
          <w:sz w:val="28"/>
          <w:szCs w:val="28"/>
        </w:rPr>
        <w:lastRenderedPageBreak/>
        <w:t>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12. Аттестационная комиссия вправе перенести аттестацию на другой день в случае: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3) если муниципальный служащий не явился на заседание аттестационной комиссии по уважительной причине.</w:t>
      </w:r>
    </w:p>
    <w:p w:rsidR="00B35919" w:rsidRPr="00B35919" w:rsidRDefault="00B35919" w:rsidP="00B35919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</w:rPr>
      </w:pP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</w:rPr>
      </w:pPr>
      <w:r w:rsidRPr="00B35919">
        <w:rPr>
          <w:rFonts w:ascii="Times New Roman" w:hAnsi="Times New Roman" w:cs="Times New Roman"/>
          <w:b/>
          <w:bCs/>
        </w:rPr>
        <w:t>3. Порядок проведения аттестации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1. 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2. 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 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3. 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4. 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5. 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1) уровень его образования и профессиональных знаний;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 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3) сложность и результативность выполняемой муниципальным служащим работы;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4) соблюдение муниципальным служащим законодательно установленных </w:t>
      </w:r>
      <w:r w:rsidRPr="00B35919">
        <w:rPr>
          <w:rFonts w:ascii="Times New Roman" w:hAnsi="Times New Roman" w:cs="Times New Roman"/>
        </w:rPr>
        <w:lastRenderedPageBreak/>
        <w:t>запретов и ограничений на муниципальной службе, выполнение требований к служебному поведению;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7. 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B35919">
        <w:rPr>
          <w:rFonts w:ascii="Times New Roman" w:hAnsi="Times New Roman" w:cs="Times New Roman"/>
          <w:b/>
          <w:bCs/>
        </w:rPr>
        <w:t xml:space="preserve">4. Результаты аттестации 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1. 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 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3. 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4. Результаты аттестации сообщаются аттестованным муниципальным служащим непосредственно после подведения итогов голосования. 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5. 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35919" w:rsidRPr="00B35919" w:rsidRDefault="00B35919" w:rsidP="00B3591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sz w:val="28"/>
          <w:szCs w:val="28"/>
        </w:rPr>
        <w:t>6. 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B35919" w:rsidRPr="00B35919" w:rsidRDefault="00B35919" w:rsidP="00B35919">
      <w:pPr>
        <w:pStyle w:val="ConsPlusNormal"/>
        <w:tabs>
          <w:tab w:val="left" w:pos="0"/>
        </w:tabs>
        <w:suppressAutoHyphens/>
        <w:ind w:firstLine="567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7. Муниципальный служащий вправе обжаловать результаты аттестации в судебном порядке.</w:t>
      </w:r>
    </w:p>
    <w:p w:rsidR="00B35919" w:rsidRPr="00B35919" w:rsidRDefault="00B35919" w:rsidP="00B35919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b/>
          <w:bCs/>
        </w:rPr>
      </w:pPr>
      <w:r w:rsidRPr="00B35919">
        <w:rPr>
          <w:rFonts w:ascii="Times New Roman" w:hAnsi="Times New Roman" w:cs="Times New Roman"/>
        </w:rPr>
        <w:t>8. 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B35919" w:rsidRPr="00B35919" w:rsidRDefault="00B35919" w:rsidP="00B35919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B35919" w:rsidRPr="00B35919" w:rsidRDefault="00B35919" w:rsidP="00B35919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B35919" w:rsidRDefault="00B35919" w:rsidP="00B35919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9250B4" w:rsidRPr="00B35919" w:rsidRDefault="009250B4" w:rsidP="00B35919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B35919" w:rsidRDefault="009250B4" w:rsidP="009250B4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0B4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 об аттестации муниципальных служащих администрации МО Западное Дегунино</w:t>
      </w:r>
    </w:p>
    <w:p w:rsidR="009250B4" w:rsidRDefault="009250B4" w:rsidP="009250B4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0B4" w:rsidRPr="009250B4" w:rsidRDefault="009250B4" w:rsidP="009250B4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</w:rPr>
      </w:pPr>
      <w:r w:rsidRPr="00B35919">
        <w:rPr>
          <w:rFonts w:ascii="Times New Roman" w:hAnsi="Times New Roman" w:cs="Times New Roman"/>
          <w:b/>
          <w:bCs/>
        </w:rPr>
        <w:t>Аттестационный лист муниципального служащего администрации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</w:rPr>
      </w:pPr>
      <w:r w:rsidRPr="00B35919">
        <w:rPr>
          <w:rFonts w:ascii="Times New Roman" w:hAnsi="Times New Roman" w:cs="Times New Roman"/>
          <w:b/>
          <w:bCs/>
        </w:rPr>
        <w:t xml:space="preserve"> муниципального округа </w:t>
      </w:r>
      <w:proofErr w:type="gramStart"/>
      <w:r w:rsidRPr="00B35919">
        <w:rPr>
          <w:rFonts w:ascii="Times New Roman" w:hAnsi="Times New Roman" w:cs="Times New Roman"/>
          <w:b/>
          <w:bCs/>
        </w:rPr>
        <w:t>Западное</w:t>
      </w:r>
      <w:proofErr w:type="gramEnd"/>
      <w:r w:rsidRPr="00B35919">
        <w:rPr>
          <w:rFonts w:ascii="Times New Roman" w:hAnsi="Times New Roman" w:cs="Times New Roman"/>
          <w:b/>
          <w:bCs/>
        </w:rPr>
        <w:t xml:space="preserve"> Дегунино 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</w:rPr>
      </w:pP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1. Фамилия, имя, отчество_________________________________________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2. Число, месяц и год рождения 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3. Сведения о профессиональном образовании, наличии ученой степени, ученого звания ______________________________________________________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                  </w:t>
      </w:r>
      <w:proofErr w:type="gramStart"/>
      <w:r w:rsidRPr="00B35919">
        <w:rPr>
          <w:rFonts w:ascii="Times New Roman" w:hAnsi="Times New Roman" w:cs="Times New Roman"/>
        </w:rPr>
        <w:t>(когда и какое учебное заведение окончил, специальность и квалификация</w:t>
      </w:r>
      <w:proofErr w:type="gramEnd"/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__________________________________________________________________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по образованию, ученая степень, ученое звание)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4. Замещаемая должность муниципальной службы на момент аттестации и  дата назначения на эту должность 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5. Стаж муниципальной службы 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6. Общий трудовой стаж (в том числе стаж муниципальной службы), стаж работы по специальности 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7. Квалификационный разряд муниципальной службы и дата его присвоения __________________________________________________________________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8. Вопросы к муниципальному служащему и краткие ответы на них 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_________________________________________________________________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_________________________________________________________________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9. Замечания и предложения, высказанные членами аттестационной комиссии ______________________________________________________________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_________________________________________________________________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10. Краткая оценка выполнения муниципальным служащим рекомендаций предыдущей аттестации 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                                             (выполнены, выполнены частично, не выполнены)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11. Решение аттестационной комиссии ________________________________ __________________________________________________________________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(соответствует замещаемой должности муниципальной службы; </w:t>
      </w:r>
      <w:r w:rsidRPr="00B35919">
        <w:rPr>
          <w:rFonts w:ascii="Times New Roman" w:hAnsi="Times New Roman" w:cs="Times New Roman"/>
        </w:rPr>
        <w:br/>
        <w:t xml:space="preserve">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</w:t>
      </w:r>
      <w:r w:rsidRPr="00B35919">
        <w:rPr>
          <w:rFonts w:ascii="Times New Roman" w:hAnsi="Times New Roman" w:cs="Times New Roman"/>
        </w:rPr>
        <w:br/>
        <w:t xml:space="preserve">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 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не соответствует замещаемой должности муниципальной службы)</w:t>
      </w:r>
    </w:p>
    <w:p w:rsidR="00B35919" w:rsidRPr="00B35919" w:rsidRDefault="00B35919" w:rsidP="00B35919">
      <w:pPr>
        <w:pStyle w:val="ConsPlusNormal"/>
        <w:suppressAutoHyphens/>
        <w:spacing w:before="120"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12. Количественный состав аттестационной комиссии 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На заседании присутствовало ______ членов аттестационной комиссии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Количество голосов за ______,  против 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13. Примечания ___________________________________________________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_________________________________________________________________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Председатель</w:t>
      </w:r>
      <w:r w:rsidRPr="00B35919">
        <w:rPr>
          <w:rFonts w:ascii="Times New Roman" w:hAnsi="Times New Roman" w:cs="Times New Roman"/>
        </w:rPr>
        <w:br/>
        <w:t>аттестационной комиссии  ________________    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lastRenderedPageBreak/>
        <w:t xml:space="preserve">                         </w:t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  <w:t xml:space="preserve">      </w:t>
      </w:r>
      <w:r w:rsidRPr="00B35919">
        <w:rPr>
          <w:rFonts w:ascii="Times New Roman" w:hAnsi="Times New Roman" w:cs="Times New Roman"/>
        </w:rPr>
        <w:tab/>
        <w:t xml:space="preserve">        (подпись)     </w:t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  <w:t>(расшифровка подписи)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Заместитель председателя</w:t>
      </w:r>
      <w:r w:rsidRPr="00B35919">
        <w:rPr>
          <w:rFonts w:ascii="Times New Roman" w:hAnsi="Times New Roman" w:cs="Times New Roman"/>
        </w:rPr>
        <w:br/>
        <w:t>аттестационной комиссии  ________________    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                        </w:t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  <w:t xml:space="preserve">     </w:t>
      </w:r>
      <w:r w:rsidRPr="00B35919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Секретарь</w:t>
      </w:r>
      <w:r w:rsidRPr="00B35919">
        <w:rPr>
          <w:rFonts w:ascii="Times New Roman" w:hAnsi="Times New Roman" w:cs="Times New Roman"/>
        </w:rPr>
        <w:br/>
        <w:t>аттестационной комиссии  ________________    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                     </w:t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  <w:t xml:space="preserve">     (подпись)        (расшифровка подписи)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Члены</w:t>
      </w:r>
      <w:r w:rsidRPr="00B35919">
        <w:rPr>
          <w:rFonts w:ascii="Times New Roman" w:hAnsi="Times New Roman" w:cs="Times New Roman"/>
        </w:rPr>
        <w:br/>
        <w:t>аттестационной комиссии  ________________     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                       </w:t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  <w:t xml:space="preserve">       (подпись)     (расшифровка подписи)</w:t>
      </w:r>
    </w:p>
    <w:p w:rsidR="00B35919" w:rsidRPr="00B35919" w:rsidRDefault="00B35919" w:rsidP="00B35919">
      <w:pPr>
        <w:pStyle w:val="ConsPlusNormal"/>
        <w:suppressAutoHyphens/>
        <w:ind w:left="2832"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________________________________________                                  (подпись)                                 (расшифровка подписи)</w:t>
      </w:r>
    </w:p>
    <w:p w:rsidR="00B35919" w:rsidRPr="00B35919" w:rsidRDefault="00B35919" w:rsidP="00B35919">
      <w:pPr>
        <w:pStyle w:val="ConsPlusNormal"/>
        <w:suppressAutoHyphens/>
        <w:ind w:left="2832"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                                           _____________________________________________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                       </w:t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  <w:t xml:space="preserve">(подпись)     </w:t>
      </w:r>
      <w:r w:rsidRPr="00B35919">
        <w:rPr>
          <w:rFonts w:ascii="Times New Roman" w:hAnsi="Times New Roman" w:cs="Times New Roman"/>
        </w:rPr>
        <w:tab/>
      </w:r>
      <w:r w:rsidRPr="00B35919">
        <w:rPr>
          <w:rFonts w:ascii="Times New Roman" w:hAnsi="Times New Roman" w:cs="Times New Roman"/>
        </w:rPr>
        <w:tab/>
        <w:t>(расшифровка подписи)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Дата проведения аттестации ____________________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>С аттестационным листом ознакомился _______________________________</w:t>
      </w:r>
    </w:p>
    <w:p w:rsidR="00B35919" w:rsidRPr="00B35919" w:rsidRDefault="00B35919" w:rsidP="00B35919">
      <w:pPr>
        <w:pStyle w:val="ConsPlusNormal"/>
        <w:suppressAutoHyphens/>
        <w:ind w:left="3540" w:firstLine="708"/>
        <w:contextualSpacing/>
        <w:rPr>
          <w:rFonts w:ascii="Times New Roman" w:hAnsi="Times New Roman" w:cs="Times New Roman"/>
        </w:rPr>
      </w:pPr>
      <w:r w:rsidRPr="00B35919">
        <w:rPr>
          <w:rFonts w:ascii="Times New Roman" w:hAnsi="Times New Roman" w:cs="Times New Roman"/>
        </w:rPr>
        <w:t xml:space="preserve">       (подпись муниципального служащего, дата)</w:t>
      </w: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</w:p>
    <w:p w:rsidR="00B35919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proofErr w:type="gramStart"/>
      <w:r w:rsidRPr="00B35919">
        <w:rPr>
          <w:rFonts w:ascii="Times New Roman" w:hAnsi="Times New Roman" w:cs="Times New Roman"/>
        </w:rPr>
        <w:t xml:space="preserve">(место для печати органа местного </w:t>
      </w:r>
      <w:proofErr w:type="gramEnd"/>
    </w:p>
    <w:p w:rsidR="00F47363" w:rsidRPr="00B35919" w:rsidRDefault="00B35919" w:rsidP="00B35919">
      <w:pPr>
        <w:pStyle w:val="ConsPlusNormal"/>
        <w:suppressAutoHyphens/>
        <w:ind w:firstLine="0"/>
        <w:contextualSpacing/>
        <w:rPr>
          <w:rFonts w:ascii="Times New Roman" w:hAnsi="Times New Roman" w:cs="Times New Roman"/>
        </w:rPr>
      </w:pPr>
      <w:proofErr w:type="gramStart"/>
      <w:r w:rsidRPr="00B35919">
        <w:rPr>
          <w:rFonts w:ascii="Times New Roman" w:hAnsi="Times New Roman" w:cs="Times New Roman"/>
        </w:rPr>
        <w:t>Самоуправления)</w:t>
      </w:r>
      <w:proofErr w:type="gramEnd"/>
    </w:p>
    <w:sectPr w:rsidR="00F47363" w:rsidRPr="00B3591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473C7"/>
    <w:rsid w:val="0005102E"/>
    <w:rsid w:val="00060548"/>
    <w:rsid w:val="000B2819"/>
    <w:rsid w:val="000C054F"/>
    <w:rsid w:val="000D653C"/>
    <w:rsid w:val="001016F5"/>
    <w:rsid w:val="001024FE"/>
    <w:rsid w:val="00105233"/>
    <w:rsid w:val="00122652"/>
    <w:rsid w:val="001300CC"/>
    <w:rsid w:val="00132416"/>
    <w:rsid w:val="00137CB0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3585"/>
    <w:rsid w:val="001A6B00"/>
    <w:rsid w:val="001B7200"/>
    <w:rsid w:val="001C75E1"/>
    <w:rsid w:val="001D2FC0"/>
    <w:rsid w:val="001F0951"/>
    <w:rsid w:val="00211015"/>
    <w:rsid w:val="00217356"/>
    <w:rsid w:val="002401D8"/>
    <w:rsid w:val="00244211"/>
    <w:rsid w:val="0026758F"/>
    <w:rsid w:val="00293E73"/>
    <w:rsid w:val="00296D2D"/>
    <w:rsid w:val="002A1853"/>
    <w:rsid w:val="002A34EC"/>
    <w:rsid w:val="002B0E85"/>
    <w:rsid w:val="002B512D"/>
    <w:rsid w:val="002C785C"/>
    <w:rsid w:val="002E26BE"/>
    <w:rsid w:val="002F4788"/>
    <w:rsid w:val="0030244F"/>
    <w:rsid w:val="00317415"/>
    <w:rsid w:val="00351D06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1DC4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65C75"/>
    <w:rsid w:val="005A2344"/>
    <w:rsid w:val="005A299D"/>
    <w:rsid w:val="005A669D"/>
    <w:rsid w:val="005B7E01"/>
    <w:rsid w:val="005F223E"/>
    <w:rsid w:val="006115D3"/>
    <w:rsid w:val="00614FA3"/>
    <w:rsid w:val="0062484A"/>
    <w:rsid w:val="00641236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F2827"/>
    <w:rsid w:val="006F4400"/>
    <w:rsid w:val="006F62FC"/>
    <w:rsid w:val="00724DF7"/>
    <w:rsid w:val="007334FF"/>
    <w:rsid w:val="007723C2"/>
    <w:rsid w:val="007874EB"/>
    <w:rsid w:val="007A76FD"/>
    <w:rsid w:val="007B488E"/>
    <w:rsid w:val="007C3141"/>
    <w:rsid w:val="007D5EBC"/>
    <w:rsid w:val="007E768A"/>
    <w:rsid w:val="007E78EF"/>
    <w:rsid w:val="008202F2"/>
    <w:rsid w:val="00821BA6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C68D6"/>
    <w:rsid w:val="008D460B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D693E"/>
    <w:rsid w:val="009F51C6"/>
    <w:rsid w:val="009F6110"/>
    <w:rsid w:val="00A103E9"/>
    <w:rsid w:val="00A35C12"/>
    <w:rsid w:val="00A70BD4"/>
    <w:rsid w:val="00A8751C"/>
    <w:rsid w:val="00A92642"/>
    <w:rsid w:val="00AC7259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D13DF6"/>
    <w:rsid w:val="00D27A93"/>
    <w:rsid w:val="00D52A8D"/>
    <w:rsid w:val="00D61BF2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61868"/>
    <w:rsid w:val="00E643B5"/>
    <w:rsid w:val="00E7059C"/>
    <w:rsid w:val="00E8727D"/>
    <w:rsid w:val="00E9123C"/>
    <w:rsid w:val="00E95914"/>
    <w:rsid w:val="00EB316C"/>
    <w:rsid w:val="00EB33BB"/>
    <w:rsid w:val="00EB47DF"/>
    <w:rsid w:val="00EE41BF"/>
    <w:rsid w:val="00F27828"/>
    <w:rsid w:val="00F36015"/>
    <w:rsid w:val="00F4446B"/>
    <w:rsid w:val="00F47363"/>
    <w:rsid w:val="00F76262"/>
    <w:rsid w:val="00F86532"/>
    <w:rsid w:val="00F93411"/>
    <w:rsid w:val="00FB1B82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mszapd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F133-9577-454A-A5EA-56D3767F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2012-11-01T07:44:00Z</cp:lastPrinted>
  <dcterms:created xsi:type="dcterms:W3CDTF">2012-11-01T05:05:00Z</dcterms:created>
  <dcterms:modified xsi:type="dcterms:W3CDTF">2013-03-28T05:29:00Z</dcterms:modified>
</cp:coreProperties>
</file>